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Pythium (1PYTHG)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Pythium spp.</w:t>
      </w:r>
      <w:r>
        <w:rPr>
          <w:color w:val="000000"/>
          <w:sz w:val="24"/>
          <w:szCs w:val="24"/>
          <w:u w:val="single"/>
        </w:rPr>
        <w:br/>
        <w:t xml:space="preserve">Pest category:</w:t>
      </w:r>
      <w:r>
        <w:rPr>
          <w:color w:val="000000"/>
          <w:sz w:val="24"/>
          <w:szCs w:val="24"/>
        </w:rPr>
        <w:t xml:space="preserve">
</w:t>
      </w:r>
      <w:r>
        <w:rPr>
          <w:color w:val="0200C9"/>
          <w:sz w:val="24"/>
          <w:szCs w:val="24"/>
        </w:rPr>
        <w:t xml:space="preserve">Chromista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For the Seed potato Sector, experts indicated that Pythium ultimum is mostly encountered. However experts concluded that more investigations and efforts to diagnose pest at the species level is needed. This would be necessary for a listing at the Species level. As long as measures are only based on symptoms for this pest, a listing at the Genus level is appropriate for this sector.</w:t>
      </w:r>
      <w:r>
        <w:rPr>
          <w:color w:val="F30000"/>
          <w:sz w:val="24"/>
          <w:szCs w:val="24"/>
        </w:rPr>
        <w:br/>
        <w:t xml:space="preserve">For the Vegetable reproductive and planting material (excluding seeds) Sector, and for the Ornamental sector, no EU Member State identified this entry as important and justified to keep Pythium listed at a higher level than the species level. No EU Member State proposed to replace this entry by pests listed at the Species level.</w:t>
      </w:r>
      <w:r>
        <w:rPr>
          <w:color w:val="F30000"/>
          <w:sz w:val="24"/>
          <w:szCs w:val="24"/>
        </w:rPr>
        <w:br/>
        <w:t xml:space="preserve">[identification by France was an error]</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Begonia x hiemalis (BEGEH)</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[identification by FR was an error]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(1998) PP 2/13 (1) Good plant protection practice. Ornamental Plants under Protected Cultivation. Bulletin OEPP/EPPO Bulletin 28, 363–386;</w:t>
      </w:r>
    </w:p>
    <w:p>
      <w:pPr>
        <w:numPr>
          <w:ilvl w:val="0"/>
          <w:numId w:val="1"/>
        </w:numPr>
        <w:spacing w:before="0" w:after="0" w:line="240" w:lineRule="auto"/>
        <w:jc w:val="left"/>
        <w:rPr>
          <w:color w:val="0200C9"/>
          <w:sz w:val="24"/>
          <w:szCs w:val="24"/>
        </w:rPr>
      </w:pPr>
      <w:r>
        <w:rPr>
          <w:color w:val="0200C9"/>
          <w:sz w:val="24"/>
          <w:szCs w:val="24"/>
        </w:rPr>
        <w:t xml:space="preserve">Kelling K (1985) Pythium species causing rot diseases in ornamentals. Nachrichtenblatt für den Pflanzenschutz in der DDR 39, 191-193;</w:t>
      </w:r>
    </w:p>
    <w:p>
      <w:pPr>
        <w:numPr>
          <w:ilvl w:val="0"/>
          <w:numId w:val="1"/>
        </w:numPr>
        <w:spacing w:before="0" w:after="0" w:line="240" w:lineRule="auto"/>
        <w:jc w:val="left"/>
        <w:rPr>
          <w:color w:val="0200C9"/>
          <w:sz w:val="24"/>
          <w:szCs w:val="24"/>
        </w:rPr>
      </w:pPr>
      <w:r>
        <w:rPr>
          <w:color w:val="0200C9"/>
          <w:sz w:val="24"/>
          <w:szCs w:val="24"/>
        </w:rPr>
        <w:t xml:space="preserve">Raabe RD, Hurlimann JH &amp; Farnham DS (1978) Control of seedling diseases in tuberous begonias - progress report. Flower and Nursery Report 1978 No.Spring pp.1;</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904850">
    <w:multiLevelType w:val="hybridMultilevel"/>
    <w:lvl w:ilvl="0" w:tplc="21384185">
      <w:start w:val="1"/>
      <w:numFmt w:val="decimal"/>
      <w:lvlText w:val="%1."/>
      <w:lvlJc w:val="left"/>
      <w:pPr>
        <w:ind w:left="720" w:hanging="360"/>
      </w:pPr>
    </w:lvl>
    <w:lvl w:ilvl="1" w:tplc="21384185" w:tentative="1">
      <w:start w:val="1"/>
      <w:numFmt w:val="lowerLetter"/>
      <w:lvlText w:val="%2."/>
      <w:lvlJc w:val="left"/>
      <w:pPr>
        <w:ind w:left="1440" w:hanging="360"/>
      </w:pPr>
    </w:lvl>
    <w:lvl w:ilvl="2" w:tplc="21384185" w:tentative="1">
      <w:start w:val="1"/>
      <w:numFmt w:val="lowerRoman"/>
      <w:lvlText w:val="%3."/>
      <w:lvlJc w:val="right"/>
      <w:pPr>
        <w:ind w:left="2160" w:hanging="180"/>
      </w:pPr>
    </w:lvl>
    <w:lvl w:ilvl="3" w:tplc="21384185" w:tentative="1">
      <w:start w:val="1"/>
      <w:numFmt w:val="decimal"/>
      <w:lvlText w:val="%4."/>
      <w:lvlJc w:val="left"/>
      <w:pPr>
        <w:ind w:left="2880" w:hanging="360"/>
      </w:pPr>
    </w:lvl>
    <w:lvl w:ilvl="4" w:tplc="21384185" w:tentative="1">
      <w:start w:val="1"/>
      <w:numFmt w:val="lowerLetter"/>
      <w:lvlText w:val="%5."/>
      <w:lvlJc w:val="left"/>
      <w:pPr>
        <w:ind w:left="3600" w:hanging="360"/>
      </w:pPr>
    </w:lvl>
    <w:lvl w:ilvl="5" w:tplc="21384185" w:tentative="1">
      <w:start w:val="1"/>
      <w:numFmt w:val="lowerRoman"/>
      <w:lvlText w:val="%6."/>
      <w:lvlJc w:val="right"/>
      <w:pPr>
        <w:ind w:left="4320" w:hanging="180"/>
      </w:pPr>
    </w:lvl>
    <w:lvl w:ilvl="6" w:tplc="21384185" w:tentative="1">
      <w:start w:val="1"/>
      <w:numFmt w:val="decimal"/>
      <w:lvlText w:val="%7."/>
      <w:lvlJc w:val="left"/>
      <w:pPr>
        <w:ind w:left="5040" w:hanging="360"/>
      </w:pPr>
    </w:lvl>
    <w:lvl w:ilvl="7" w:tplc="21384185" w:tentative="1">
      <w:start w:val="1"/>
      <w:numFmt w:val="lowerLetter"/>
      <w:lvlText w:val="%8."/>
      <w:lvlJc w:val="left"/>
      <w:pPr>
        <w:ind w:left="5760" w:hanging="360"/>
      </w:pPr>
    </w:lvl>
    <w:lvl w:ilvl="8" w:tplc="21384185" w:tentative="1">
      <w:start w:val="1"/>
      <w:numFmt w:val="lowerRoman"/>
      <w:lvlText w:val="%9."/>
      <w:lvlJc w:val="right"/>
      <w:pPr>
        <w:ind w:left="6480" w:hanging="180"/>
      </w:pPr>
    </w:lvl>
  </w:abstractNum>
  <w:abstractNum w:abstractNumId="92904849">
    <w:multiLevelType w:val="hybridMultilevel"/>
    <w:lvl w:ilvl="0" w:tplc="793935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904849">
    <w:abstractNumId w:val="92904849"/>
  </w:num>
  <w:num w:numId="92904850">
    <w:abstractNumId w:val="9290485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2185646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