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color w:val="0200C9"/>
          <w:sz w:val="24"/>
          <w:szCs w:val="24"/>
        </w:rPr>
        <w:br/>
        <w:t xml:space="preserve">However risks of transfer are limited from Begonia x hiemalis (or elatior) which is mainly a pot-cultivated crop, contrary to some Begonia tuberhybrida cultivars, or rhizomatous Begonias.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 Others outlined the need for fungicide treatments against infection (Raabe et al.,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191-193;</w:t>
      </w:r>
    </w:p>
    <w:p>
      <w:pPr>
        <w:numPr>
          <w:ilvl w:val="0"/>
          <w:numId w:val="1"/>
        </w:numPr>
        <w:spacing w:before="0" w:after="0" w:line="240" w:lineRule="auto"/>
        <w:jc w:val="left"/>
        <w:rPr>
          <w:color w:val="0200C9"/>
          <w:sz w:val="24"/>
          <w:szCs w:val="24"/>
        </w:rPr>
      </w:pPr>
      <w:r>
        <w:rPr>
          <w:color w:val="0200C9"/>
          <w:sz w:val="24"/>
          <w:szCs w:val="24"/>
        </w:rPr>
        <w:t xml:space="preserve">Raabe RD, Hurlimann JH &amp; Farnham DS (1978) Control of seedling diseases in tuberous begonias - progress report. Flower and Nursery Report 1978 No.Spring pp.1;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260885">
    <w:multiLevelType w:val="hybridMultilevel"/>
    <w:lvl w:ilvl="0" w:tplc="76930302">
      <w:start w:val="1"/>
      <w:numFmt w:val="decimal"/>
      <w:lvlText w:val="%1."/>
      <w:lvlJc w:val="left"/>
      <w:pPr>
        <w:ind w:left="720" w:hanging="360"/>
      </w:pPr>
    </w:lvl>
    <w:lvl w:ilvl="1" w:tplc="76930302" w:tentative="1">
      <w:start w:val="1"/>
      <w:numFmt w:val="lowerLetter"/>
      <w:lvlText w:val="%2."/>
      <w:lvlJc w:val="left"/>
      <w:pPr>
        <w:ind w:left="1440" w:hanging="360"/>
      </w:pPr>
    </w:lvl>
    <w:lvl w:ilvl="2" w:tplc="76930302" w:tentative="1">
      <w:start w:val="1"/>
      <w:numFmt w:val="lowerRoman"/>
      <w:lvlText w:val="%3."/>
      <w:lvlJc w:val="right"/>
      <w:pPr>
        <w:ind w:left="2160" w:hanging="180"/>
      </w:pPr>
    </w:lvl>
    <w:lvl w:ilvl="3" w:tplc="76930302" w:tentative="1">
      <w:start w:val="1"/>
      <w:numFmt w:val="decimal"/>
      <w:lvlText w:val="%4."/>
      <w:lvlJc w:val="left"/>
      <w:pPr>
        <w:ind w:left="2880" w:hanging="360"/>
      </w:pPr>
    </w:lvl>
    <w:lvl w:ilvl="4" w:tplc="76930302" w:tentative="1">
      <w:start w:val="1"/>
      <w:numFmt w:val="lowerLetter"/>
      <w:lvlText w:val="%5."/>
      <w:lvlJc w:val="left"/>
      <w:pPr>
        <w:ind w:left="3600" w:hanging="360"/>
      </w:pPr>
    </w:lvl>
    <w:lvl w:ilvl="5" w:tplc="76930302" w:tentative="1">
      <w:start w:val="1"/>
      <w:numFmt w:val="lowerRoman"/>
      <w:lvlText w:val="%6."/>
      <w:lvlJc w:val="right"/>
      <w:pPr>
        <w:ind w:left="4320" w:hanging="180"/>
      </w:pPr>
    </w:lvl>
    <w:lvl w:ilvl="6" w:tplc="76930302" w:tentative="1">
      <w:start w:val="1"/>
      <w:numFmt w:val="decimal"/>
      <w:lvlText w:val="%7."/>
      <w:lvlJc w:val="left"/>
      <w:pPr>
        <w:ind w:left="5040" w:hanging="360"/>
      </w:pPr>
    </w:lvl>
    <w:lvl w:ilvl="7" w:tplc="76930302" w:tentative="1">
      <w:start w:val="1"/>
      <w:numFmt w:val="lowerLetter"/>
      <w:lvlText w:val="%8."/>
      <w:lvlJc w:val="left"/>
      <w:pPr>
        <w:ind w:left="5760" w:hanging="360"/>
      </w:pPr>
    </w:lvl>
    <w:lvl w:ilvl="8" w:tplc="76930302" w:tentative="1">
      <w:start w:val="1"/>
      <w:numFmt w:val="lowerRoman"/>
      <w:lvlText w:val="%9."/>
      <w:lvlJc w:val="right"/>
      <w:pPr>
        <w:ind w:left="6480" w:hanging="180"/>
      </w:pPr>
    </w:lvl>
  </w:abstractNum>
  <w:abstractNum w:abstractNumId="34260884">
    <w:multiLevelType w:val="hybridMultilevel"/>
    <w:lvl w:ilvl="0" w:tplc="361816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260884">
    <w:abstractNumId w:val="34260884"/>
  </w:num>
  <w:num w:numId="34260885">
    <w:abstractNumId w:val="342608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092649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