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Vegetable reproductive and planting material (excluding seeds) Sector, no EU Member State identified this entry as important and justified to keep Phytophthora listed at a higher level than the species level. No EU Member State proposed to replace this entry by pests listed at the Species level.</w:t>
      </w:r>
      <w:r>
        <w:rPr>
          <w:color w:val="0200C9"/>
          <w:sz w:val="24"/>
          <w:szCs w:val="24"/>
        </w:rPr>
        <w:br/>
        <w:t xml:space="preserve">For the Ornamental sector, DE justified a listing of Phytophthora on Euphorbia pulcherrima considering that 'Several species of pests are important and cause similar damage and have an unacceptable economic impact. Listing at this level allows decision on visual inspection instead on sampling and testing/identification'. FR also identified this entry as important.</w:t>
      </w:r>
      <w:r>
        <w:rPr>
          <w:color w:val="0200C9"/>
          <w:sz w:val="24"/>
          <w:szCs w:val="24"/>
        </w:rPr>
        <w:br/>
        <w:t xml:space="preserve">There are a number of Phytophthora species on Begonia x hiemalis (e.g. P. niederhauseri, P. cryptogea). Phytophthora spp. causes the main diseases of citrus. The most important are Phytophthora nicotiana var. parasitica and Phytophthora citrophthora causing a foot rot and gummosis on the main roots, root collar stem base and fruits. Crown rot and collar rot of apple are caused by several Phytophthora species, of which P. cactorum and P. syringae are the most important. The pathogens may also infect pear, but rarely cause problems in this crop. There are also a number of Phytophthora species on Euphorbia pulcherrima (e.g. P. nicotianae, P. cryptogea, P. nicotianae).</w:t>
      </w:r>
      <w:r>
        <w:rPr>
          <w:color w:val="0200C9"/>
          <w:sz w:val="24"/>
          <w:szCs w:val="24"/>
        </w:rPr>
        <w:b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an high evolutionary potential for environment adaptability: among others it is becoming increasingly evident that natural interspecific hybridization is a casual event in heterothallic Phytophthora evolution which could lead to an increase of virulence. Ornamentals in nurseries represent a high risk for the spread of Phytophthora potentially resulting in outbreaks of root diseases in home gardens, orchards, wild flower farms and natural ecosystems. P. cactorum, P. cinnamomi, P. cryptogea, P. drechsleri, P. nicotianae, P. palmivora, P. citrophthora, and P. citricola are the major species that causes severe damage in nurseries and can attack a wide range of plant species (&gt; 3500). Moreover, for the generic detection and identification of these oomicetes different molecular techniques are available. Hystorically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 Experts concluded that Phytophthora are difficult to distinguish visually in the field/glasshouse and therefore it would seem practical to include the whole genera Phytophthora spp.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Phytophthora spp. (e.g. P. nicotianae, P. cryptogea, P. nicotianae) hampering upward water transport. Seedlings, cuttings or transplanted material of ornamental plants rot near the soil surface and die. Such damping off or collar rot is caused by a variety of soil fungi, especially Pythium spp., Phytophthora spp., Thanatephorus cucumeris (anamorph Rhizoctonia solani), Fusarium spp., Botryotinia fuckeliana (anamorph Botrytis cinerea) (EPPO, 1998). Some species also cause a leaf blight.</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Various cases have been documented on this species such as in Puerto Rico where more than 2000 poinsettia in an ornamental nursery exhibited severe wilt and dieback symptoms including stunted plants, thin stems, chlorotic leaves, brown roots, leaf wilting, stem canker and purple-black lesions caused by P. nicotianae (Estevez et al., 2006). In Hawaii a blight caused by P. nicotianae var. parasitica and P. drechsleri produced leaf, vein and bract lesions which expanded rapidly into rots on cyathia forming the inflorescence of plants in the genus Euphorbia (Yoshimura et al.,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Estevez de Jensen RC, Abad G, Roberts P &amp; Rosa E (2006) First report of wilt and stem canker of poinsettia (Euphorbia pulcherrima) caused by Phytophthora nicotianae in Puerto Rico. Plant Disease 90, 1459;</w:t>
      </w:r>
    </w:p>
    <w:p>
      <w:pPr>
        <w:numPr>
          <w:ilvl w:val="0"/>
          <w:numId w:val="1"/>
        </w:numPr>
        <w:spacing w:before="0" w:after="0" w:line="240" w:lineRule="auto"/>
        <w:jc w:val="left"/>
        <w:rPr>
          <w:color w:val="0200C9"/>
          <w:sz w:val="24"/>
          <w:szCs w:val="24"/>
        </w:rPr>
      </w:pPr>
      <w:r>
        <w:rPr>
          <w:color w:val="0200C9"/>
          <w:sz w:val="24"/>
          <w:szCs w:val="24"/>
        </w:rPr>
        <w:t xml:space="preserve">Yoshimura MA, Uchida JY &amp; Aragaki M (1985) Etiology and control of poinsettia blight caused by Phytophthora nicotianae var. parasitica and P. drechsleri. Plant Disease 69, 511-513;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78026">
    <w:multiLevelType w:val="hybridMultilevel"/>
    <w:lvl w:ilvl="0" w:tplc="58720426">
      <w:start w:val="1"/>
      <w:numFmt w:val="decimal"/>
      <w:lvlText w:val="%1."/>
      <w:lvlJc w:val="left"/>
      <w:pPr>
        <w:ind w:left="720" w:hanging="360"/>
      </w:pPr>
    </w:lvl>
    <w:lvl w:ilvl="1" w:tplc="58720426" w:tentative="1">
      <w:start w:val="1"/>
      <w:numFmt w:val="lowerLetter"/>
      <w:lvlText w:val="%2."/>
      <w:lvlJc w:val="left"/>
      <w:pPr>
        <w:ind w:left="1440" w:hanging="360"/>
      </w:pPr>
    </w:lvl>
    <w:lvl w:ilvl="2" w:tplc="58720426" w:tentative="1">
      <w:start w:val="1"/>
      <w:numFmt w:val="lowerRoman"/>
      <w:lvlText w:val="%3."/>
      <w:lvlJc w:val="right"/>
      <w:pPr>
        <w:ind w:left="2160" w:hanging="180"/>
      </w:pPr>
    </w:lvl>
    <w:lvl w:ilvl="3" w:tplc="58720426" w:tentative="1">
      <w:start w:val="1"/>
      <w:numFmt w:val="decimal"/>
      <w:lvlText w:val="%4."/>
      <w:lvlJc w:val="left"/>
      <w:pPr>
        <w:ind w:left="2880" w:hanging="360"/>
      </w:pPr>
    </w:lvl>
    <w:lvl w:ilvl="4" w:tplc="58720426" w:tentative="1">
      <w:start w:val="1"/>
      <w:numFmt w:val="lowerLetter"/>
      <w:lvlText w:val="%5."/>
      <w:lvlJc w:val="left"/>
      <w:pPr>
        <w:ind w:left="3600" w:hanging="360"/>
      </w:pPr>
    </w:lvl>
    <w:lvl w:ilvl="5" w:tplc="58720426" w:tentative="1">
      <w:start w:val="1"/>
      <w:numFmt w:val="lowerRoman"/>
      <w:lvlText w:val="%6."/>
      <w:lvlJc w:val="right"/>
      <w:pPr>
        <w:ind w:left="4320" w:hanging="180"/>
      </w:pPr>
    </w:lvl>
    <w:lvl w:ilvl="6" w:tplc="58720426" w:tentative="1">
      <w:start w:val="1"/>
      <w:numFmt w:val="decimal"/>
      <w:lvlText w:val="%7."/>
      <w:lvlJc w:val="left"/>
      <w:pPr>
        <w:ind w:left="5040" w:hanging="360"/>
      </w:pPr>
    </w:lvl>
    <w:lvl w:ilvl="7" w:tplc="58720426" w:tentative="1">
      <w:start w:val="1"/>
      <w:numFmt w:val="lowerLetter"/>
      <w:lvlText w:val="%8."/>
      <w:lvlJc w:val="left"/>
      <w:pPr>
        <w:ind w:left="5760" w:hanging="360"/>
      </w:pPr>
    </w:lvl>
    <w:lvl w:ilvl="8" w:tplc="58720426" w:tentative="1">
      <w:start w:val="1"/>
      <w:numFmt w:val="lowerRoman"/>
      <w:lvlText w:val="%9."/>
      <w:lvlJc w:val="right"/>
      <w:pPr>
        <w:ind w:left="6480" w:hanging="180"/>
      </w:pPr>
    </w:lvl>
  </w:abstractNum>
  <w:abstractNum w:abstractNumId="78878025">
    <w:multiLevelType w:val="hybridMultilevel"/>
    <w:lvl w:ilvl="0" w:tplc="14220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78025">
    <w:abstractNumId w:val="78878025"/>
  </w:num>
  <w:num w:numId="78878026">
    <w:abstractNumId w:val="78878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555121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