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Agrobacterium tumefaciens AGRBTU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Cyprus (2011); Czech Republic (2011); Denmark (1993); Estonia (1992); Finland (1992); France (1993); Germany (1993); Greece (1992); Hungary (1992); Italy (1992); Netherlands (1992); Poland (2015); Romania (1992); Slovakia (2003); Spain (1992);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6786ae7538a89625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019491">
    <w:multiLevelType w:val="hybridMultilevel"/>
    <w:lvl w:ilvl="0" w:tplc="98455889">
      <w:start w:val="1"/>
      <w:numFmt w:val="decimal"/>
      <w:lvlText w:val="%1."/>
      <w:lvlJc w:val="left"/>
      <w:pPr>
        <w:ind w:left="720" w:hanging="360"/>
      </w:pPr>
    </w:lvl>
    <w:lvl w:ilvl="1" w:tplc="98455889" w:tentative="1">
      <w:start w:val="1"/>
      <w:numFmt w:val="lowerLetter"/>
      <w:lvlText w:val="%2."/>
      <w:lvlJc w:val="left"/>
      <w:pPr>
        <w:ind w:left="1440" w:hanging="360"/>
      </w:pPr>
    </w:lvl>
    <w:lvl w:ilvl="2" w:tplc="98455889" w:tentative="1">
      <w:start w:val="1"/>
      <w:numFmt w:val="lowerRoman"/>
      <w:lvlText w:val="%3."/>
      <w:lvlJc w:val="right"/>
      <w:pPr>
        <w:ind w:left="2160" w:hanging="180"/>
      </w:pPr>
    </w:lvl>
    <w:lvl w:ilvl="3" w:tplc="98455889" w:tentative="1">
      <w:start w:val="1"/>
      <w:numFmt w:val="decimal"/>
      <w:lvlText w:val="%4."/>
      <w:lvlJc w:val="left"/>
      <w:pPr>
        <w:ind w:left="2880" w:hanging="360"/>
      </w:pPr>
    </w:lvl>
    <w:lvl w:ilvl="4" w:tplc="98455889" w:tentative="1">
      <w:start w:val="1"/>
      <w:numFmt w:val="lowerLetter"/>
      <w:lvlText w:val="%5."/>
      <w:lvlJc w:val="left"/>
      <w:pPr>
        <w:ind w:left="3600" w:hanging="360"/>
      </w:pPr>
    </w:lvl>
    <w:lvl w:ilvl="5" w:tplc="98455889" w:tentative="1">
      <w:start w:val="1"/>
      <w:numFmt w:val="lowerRoman"/>
      <w:lvlText w:val="%6."/>
      <w:lvlJc w:val="right"/>
      <w:pPr>
        <w:ind w:left="4320" w:hanging="180"/>
      </w:pPr>
    </w:lvl>
    <w:lvl w:ilvl="6" w:tplc="98455889" w:tentative="1">
      <w:start w:val="1"/>
      <w:numFmt w:val="decimal"/>
      <w:lvlText w:val="%7."/>
      <w:lvlJc w:val="left"/>
      <w:pPr>
        <w:ind w:left="5040" w:hanging="360"/>
      </w:pPr>
    </w:lvl>
    <w:lvl w:ilvl="7" w:tplc="98455889" w:tentative="1">
      <w:start w:val="1"/>
      <w:numFmt w:val="lowerLetter"/>
      <w:lvlText w:val="%8."/>
      <w:lvlJc w:val="left"/>
      <w:pPr>
        <w:ind w:left="5760" w:hanging="360"/>
      </w:pPr>
    </w:lvl>
    <w:lvl w:ilvl="8" w:tplc="984558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019490">
    <w:multiLevelType w:val="hybridMultilevel"/>
    <w:lvl w:ilvl="0" w:tplc="447047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019490">
    <w:abstractNumId w:val="76019490"/>
  </w:num>
  <w:num w:numId="76019491">
    <w:abstractNumId w:val="760194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27739496" Type="http://schemas.microsoft.com/office/2011/relationships/commentsExtended" Target="commentsExtended.xml"/><Relationship Id="rId26786ae7538a89625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