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Rhizoglyphus 1RHIGG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Rhyzoglyphus spp.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Acari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F30000"/>
          <w:sz w:val="24"/>
          <w:szCs w:val="24"/>
        </w:rPr>
      </w:pPr>
      <w:r>
        <w:rPr>
          <w:color w:val="F30000"/>
          <w:sz w:val="24"/>
          <w:szCs w:val="24"/>
        </w:rPr>
        <w:t xml:space="preserve">No: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F30000"/>
          <w:sz w:val="24"/>
          <w:szCs w:val="24"/>
        </w:rPr>
      </w:pPr>
      <w:r>
        <w:rPr>
          <w:color w:val="F30000"/>
          <w:sz w:val="24"/>
          <w:szCs w:val="24"/>
        </w:rPr>
        <w:t xml:space="preserve">Not candidate: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When replying to the RNQP Questionnaire for the 'Ornamental Sector', no EU Member State identified this entry as important and justified to keep Rhizoglyphus listed at a higher level than the species level. No EU Member State proposed to replace this entry by pests listed at the Species level.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Lilium (1LILG)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Commission Directive 93/49/EEC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Evaluation continues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Disqualified: No EU Member State considered this entry as important in the answers to the RNQP Questionnaire and gave justification(s) for a listing at a higher level than the species level. This entry will be covered by the 'Substantially free from' requirement that will remain in the Ornamental EU Marketing Directives.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Delisting.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Delisting.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100355">
    <w:multiLevelType w:val="hybridMultilevel"/>
    <w:lvl w:ilvl="0" w:tplc="31399722">
      <w:start w:val="1"/>
      <w:numFmt w:val="decimal"/>
      <w:lvlText w:val="%1."/>
      <w:lvlJc w:val="left"/>
      <w:pPr>
        <w:ind w:left="720" w:hanging="360"/>
      </w:pPr>
    </w:lvl>
    <w:lvl w:ilvl="1" w:tplc="31399722" w:tentative="1">
      <w:start w:val="1"/>
      <w:numFmt w:val="lowerLetter"/>
      <w:lvlText w:val="%2."/>
      <w:lvlJc w:val="left"/>
      <w:pPr>
        <w:ind w:left="1440" w:hanging="360"/>
      </w:pPr>
    </w:lvl>
    <w:lvl w:ilvl="2" w:tplc="31399722" w:tentative="1">
      <w:start w:val="1"/>
      <w:numFmt w:val="lowerRoman"/>
      <w:lvlText w:val="%3."/>
      <w:lvlJc w:val="right"/>
      <w:pPr>
        <w:ind w:left="2160" w:hanging="180"/>
      </w:pPr>
    </w:lvl>
    <w:lvl w:ilvl="3" w:tplc="31399722" w:tentative="1">
      <w:start w:val="1"/>
      <w:numFmt w:val="decimal"/>
      <w:lvlText w:val="%4."/>
      <w:lvlJc w:val="left"/>
      <w:pPr>
        <w:ind w:left="2880" w:hanging="360"/>
      </w:pPr>
    </w:lvl>
    <w:lvl w:ilvl="4" w:tplc="31399722" w:tentative="1">
      <w:start w:val="1"/>
      <w:numFmt w:val="lowerLetter"/>
      <w:lvlText w:val="%5."/>
      <w:lvlJc w:val="left"/>
      <w:pPr>
        <w:ind w:left="3600" w:hanging="360"/>
      </w:pPr>
    </w:lvl>
    <w:lvl w:ilvl="5" w:tplc="31399722" w:tentative="1">
      <w:start w:val="1"/>
      <w:numFmt w:val="lowerRoman"/>
      <w:lvlText w:val="%6."/>
      <w:lvlJc w:val="right"/>
      <w:pPr>
        <w:ind w:left="4320" w:hanging="180"/>
      </w:pPr>
    </w:lvl>
    <w:lvl w:ilvl="6" w:tplc="31399722" w:tentative="1">
      <w:start w:val="1"/>
      <w:numFmt w:val="decimal"/>
      <w:lvlText w:val="%7."/>
      <w:lvlJc w:val="left"/>
      <w:pPr>
        <w:ind w:left="5040" w:hanging="360"/>
      </w:pPr>
    </w:lvl>
    <w:lvl w:ilvl="7" w:tplc="31399722" w:tentative="1">
      <w:start w:val="1"/>
      <w:numFmt w:val="lowerLetter"/>
      <w:lvlText w:val="%8."/>
      <w:lvlJc w:val="left"/>
      <w:pPr>
        <w:ind w:left="5760" w:hanging="360"/>
      </w:pPr>
    </w:lvl>
    <w:lvl w:ilvl="8" w:tplc="313997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100354">
    <w:multiLevelType w:val="hybridMultilevel"/>
    <w:lvl w:ilvl="0" w:tplc="984936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100354">
    <w:abstractNumId w:val="57100354"/>
  </w:num>
  <w:num w:numId="57100355">
    <w:abstractNumId w:val="5710035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89481865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