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4639662b45b84dbcd"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Precautions to prevent infection by soil, particularly against Meloidogyne hapla, are advised in the Rosa EPPO PM 4 Standard.</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Meloidogyne spp. is a soil borne pest. It survives in weeds and in the crop debris. It spreads with infested materials, by human assisted means, root debris and soil. Meloidogyne enterolobii is given as a major pest on Rosa by the EPPO Global Database and Meloidogyne luci is also recorded. For certified material, precautions to prevent infection by soil pests particularly against Meloidogyne hapla are advised in the Rosa EPPO PM 4 Standard. M. hapla reproduced more quickly than M. incognita on Rosa corymbifera and nematode infected plants were less vigorous than their uninfected controls (Meressa et al 2014). In conclusion, plants for planting are a pathway. The use of non-infested fields or soil media for planting, weed control and prevention of infested soil from entering the field or facility, would mean that infested plants for planting would then be the main source of infestation.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White galls gradually browning, more or less large and regular, characterize the presence of Meloidogyne spp. The nature and extent of the galls depend on the species and the level of soil inoculum. These root alterations disrupt the absorption of water and mineral elements, and hence the development of plants which show a more or less reduced growth. The foliage may be chlorotic, and wilting sometimes occurs during the warmest hours of the day. The lower leaves of the highly affected plants reveal an early senescence. In many situations, root-knot nematodes are not the only pests to attack the root system: they frequently contribute to the predisposition of roots to the attacks of soil-borne fungi. Roses are widely used in landscaping. Phytonematodes are considered to belong to the most impacting pests of this ornamental plant in gardens, especially Meloidogyne hapla, which is the most important one in colder climate regions (Pizetta et al, 2010). Precautions to prevent infection by soil pests particularly against Meloidogyne hapla are advised in the Rosa EPPO PM 4 Standard. Some resistant rootstocks are available, but the nematode can evolve to overcome resistance. Plants will be either in containers (limited risk) or bare rooted (symptoms more or less visible).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M. hapla on Rosa meets all the criteria for RNQP status. However the requirement for absence of visual symptoms on the traded material (current general 'Substantially free from' requirement in the EU) is considered to be sufficient. Remark: Some resistant rootstocks are available, but the nematode can evolve to overcome resistance. Plants will be either in containers (limited risk) or bare rooted (symptoms more or less visible).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Meressa BH, Dehne HW &amp; Hallmann J (2014) Host suitability of cut-flowers to Meloidogyne spp. and population dynamics of M. hapla on the rootstock Rosa corymbifera 'Laxa. American Journal of Experimental Agriculture 11, 1397-1409;</w:t>
      </w:r>
    </w:p>
    <w:p>
      <w:pPr>
        <w:numPr>
          <w:ilvl w:val="0"/>
          <w:numId w:val="1"/>
        </w:numPr>
        <w:spacing w:before="0" w:after="0" w:line="240" w:lineRule="auto"/>
        <w:jc w:val="left"/>
        <w:rPr>
          <w:color w:val="0200C9"/>
          <w:sz w:val="24"/>
          <w:szCs w:val="24"/>
        </w:rPr>
      </w:pPr>
      <w:r>
        <w:rPr>
          <w:color w:val="0200C9"/>
          <w:sz w:val="24"/>
          <w:szCs w:val="24"/>
        </w:rPr>
        <w:t xml:space="preserve">Pizetta PUC, Pivetta KFL, Santos JM, Batista GS, Gimenes R &amp; Martins TA (2010) Resistance of rose rootstocks to Meloidogyne hapla nematode. Acta Horticulturae 881, 603-606;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00641">
    <w:multiLevelType w:val="hybridMultilevel"/>
    <w:lvl w:ilvl="0" w:tplc="44490898">
      <w:start w:val="1"/>
      <w:numFmt w:val="decimal"/>
      <w:lvlText w:val="%1."/>
      <w:lvlJc w:val="left"/>
      <w:pPr>
        <w:ind w:left="720" w:hanging="360"/>
      </w:pPr>
    </w:lvl>
    <w:lvl w:ilvl="1" w:tplc="44490898" w:tentative="1">
      <w:start w:val="1"/>
      <w:numFmt w:val="lowerLetter"/>
      <w:lvlText w:val="%2."/>
      <w:lvlJc w:val="left"/>
      <w:pPr>
        <w:ind w:left="1440" w:hanging="360"/>
      </w:pPr>
    </w:lvl>
    <w:lvl w:ilvl="2" w:tplc="44490898" w:tentative="1">
      <w:start w:val="1"/>
      <w:numFmt w:val="lowerRoman"/>
      <w:lvlText w:val="%3."/>
      <w:lvlJc w:val="right"/>
      <w:pPr>
        <w:ind w:left="2160" w:hanging="180"/>
      </w:pPr>
    </w:lvl>
    <w:lvl w:ilvl="3" w:tplc="44490898" w:tentative="1">
      <w:start w:val="1"/>
      <w:numFmt w:val="decimal"/>
      <w:lvlText w:val="%4."/>
      <w:lvlJc w:val="left"/>
      <w:pPr>
        <w:ind w:left="2880" w:hanging="360"/>
      </w:pPr>
    </w:lvl>
    <w:lvl w:ilvl="4" w:tplc="44490898" w:tentative="1">
      <w:start w:val="1"/>
      <w:numFmt w:val="lowerLetter"/>
      <w:lvlText w:val="%5."/>
      <w:lvlJc w:val="left"/>
      <w:pPr>
        <w:ind w:left="3600" w:hanging="360"/>
      </w:pPr>
    </w:lvl>
    <w:lvl w:ilvl="5" w:tplc="44490898" w:tentative="1">
      <w:start w:val="1"/>
      <w:numFmt w:val="lowerRoman"/>
      <w:lvlText w:val="%6."/>
      <w:lvlJc w:val="right"/>
      <w:pPr>
        <w:ind w:left="4320" w:hanging="180"/>
      </w:pPr>
    </w:lvl>
    <w:lvl w:ilvl="6" w:tplc="44490898" w:tentative="1">
      <w:start w:val="1"/>
      <w:numFmt w:val="decimal"/>
      <w:lvlText w:val="%7."/>
      <w:lvlJc w:val="left"/>
      <w:pPr>
        <w:ind w:left="5040" w:hanging="360"/>
      </w:pPr>
    </w:lvl>
    <w:lvl w:ilvl="7" w:tplc="44490898" w:tentative="1">
      <w:start w:val="1"/>
      <w:numFmt w:val="lowerLetter"/>
      <w:lvlText w:val="%8."/>
      <w:lvlJc w:val="left"/>
      <w:pPr>
        <w:ind w:left="5760" w:hanging="360"/>
      </w:pPr>
    </w:lvl>
    <w:lvl w:ilvl="8" w:tplc="44490898" w:tentative="1">
      <w:start w:val="1"/>
      <w:numFmt w:val="lowerRoman"/>
      <w:lvlText w:val="%9."/>
      <w:lvlJc w:val="right"/>
      <w:pPr>
        <w:ind w:left="6480" w:hanging="180"/>
      </w:pPr>
    </w:lvl>
  </w:abstractNum>
  <w:abstractNum w:abstractNumId="49500640">
    <w:multiLevelType w:val="hybridMultilevel"/>
    <w:lvl w:ilvl="0" w:tplc="18378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00640">
    <w:abstractNumId w:val="49500640"/>
  </w:num>
  <w:num w:numId="49500641">
    <w:abstractNumId w:val="495006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6592370" Type="http://schemas.microsoft.com/office/2011/relationships/commentsExtended" Target="commentsExtended.xml"/><Relationship Id="rId4639662b45b84dbcd"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