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3343662a0dd577c3c"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(1PRNG)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Meloidogyne spp. is a soil borne pest. It survives in weeds and in the crop debris. It spreads with infested materials, by human assisted means, root debris and soil. Root-knot nematodes (RKNs) (Meloidogyne spp.) are highly polyphagous pests that parasitize Prunus crops in Mediterranean climates (Khallouk et al, 2013). Whether ornamental varieties of Prunus are affected similarly, or to a greater or lesser extent, is not known. No Meloidogyne species are mentioned in the EPPO PP 2 or PM 4 Standards for Prunus, however there are requirements for freedom for certified or CAC Citrus in 2014/98/EU for Meloidogyne arenaria, M. javanica and M. incognita. The use of non-infested fields or soil media for planting, weed control and prevention of infested soil from entering the field or facility, would mean that infested plants for planting would then be the main source of infestation.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White galls gradually browning, more or less large and regular, characterize the presence of Meloidogyne spp. The nature and extent of the galls depend on the species and the level of soil inoculum. These root alterations disrupt the absorption of water and mineral elements, and hence the development of plants which show a more or less reduced growth. The foliage may be chlorotic, and wilting sometimes occurs during the warmest hours of the day. The lower leaves of the highly affected plants reveal an early senescence. In many situations, root-knot nematodes are not the only pests to attack the root system: they frequently contribute to the predisposition of roots to the attacks of soil-borne fungi. Root-knot nematodes (RKNs) Meloidogyne spp. cause major damage to cultivated woody plants. Among them, Prunus, grapevine and coffee are the crops most infested by worldwide polyphagous species and species with a more limited distribution and/or narrower host range (Saucet et al,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Prunus genus for the ornamental sector includes many hybrids selected for tree habits, non-bearing fruit, color of flowering, etc. but available references mainly concern the fruit sector. Host susceptibility may be different between cultivars and depending on the use of resistant rootstock varieties.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because lack of economic data and phytosanitary treatments available. Generally risk would be lower in containers, symptoms would be clearer on bare roots (so risks may be managed through substantial freedom requirement).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Khallouk S, Voisin R, Portier U, Polidori J, Ghelder C van &amp; Esmenjaud D (2013) Multiyear evaluation of the durability of the resistance conferred by Ma and RMia genes to Meloidogyne incognita in Prunus under controlled conditions. Phytopathology 103, 833-840;</w:t>
      </w:r>
    </w:p>
    <w:p>
      <w:pPr>
        <w:numPr>
          <w:ilvl w:val="0"/>
          <w:numId w:val="1"/>
        </w:numPr>
        <w:spacing w:before="0" w:after="0" w:line="240" w:lineRule="auto"/>
        <w:jc w:val="left"/>
        <w:rPr>
          <w:color w:val="0200C9"/>
          <w:sz w:val="24"/>
          <w:szCs w:val="24"/>
        </w:rPr>
      </w:pPr>
      <w:r>
        <w:rPr>
          <w:color w:val="0200C9"/>
          <w:sz w:val="24"/>
          <w:szCs w:val="24"/>
        </w:rPr>
        <w:t xml:space="preserve">Saucet SB, Ghelder C van, Abad P, Duval H &amp; Esmenjaud D (2016) Resistance to root-knot nematodes Meloidogyne spp. in woody plants. New Phytologist 211, 41-56;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337851">
    <w:multiLevelType w:val="hybridMultilevel"/>
    <w:lvl w:ilvl="0" w:tplc="27466718">
      <w:start w:val="1"/>
      <w:numFmt w:val="decimal"/>
      <w:lvlText w:val="%1."/>
      <w:lvlJc w:val="left"/>
      <w:pPr>
        <w:ind w:left="720" w:hanging="360"/>
      </w:pPr>
    </w:lvl>
    <w:lvl w:ilvl="1" w:tplc="27466718" w:tentative="1">
      <w:start w:val="1"/>
      <w:numFmt w:val="lowerLetter"/>
      <w:lvlText w:val="%2."/>
      <w:lvlJc w:val="left"/>
      <w:pPr>
        <w:ind w:left="1440" w:hanging="360"/>
      </w:pPr>
    </w:lvl>
    <w:lvl w:ilvl="2" w:tplc="27466718" w:tentative="1">
      <w:start w:val="1"/>
      <w:numFmt w:val="lowerRoman"/>
      <w:lvlText w:val="%3."/>
      <w:lvlJc w:val="right"/>
      <w:pPr>
        <w:ind w:left="2160" w:hanging="180"/>
      </w:pPr>
    </w:lvl>
    <w:lvl w:ilvl="3" w:tplc="27466718" w:tentative="1">
      <w:start w:val="1"/>
      <w:numFmt w:val="decimal"/>
      <w:lvlText w:val="%4."/>
      <w:lvlJc w:val="left"/>
      <w:pPr>
        <w:ind w:left="2880" w:hanging="360"/>
      </w:pPr>
    </w:lvl>
    <w:lvl w:ilvl="4" w:tplc="27466718" w:tentative="1">
      <w:start w:val="1"/>
      <w:numFmt w:val="lowerLetter"/>
      <w:lvlText w:val="%5."/>
      <w:lvlJc w:val="left"/>
      <w:pPr>
        <w:ind w:left="3600" w:hanging="360"/>
      </w:pPr>
    </w:lvl>
    <w:lvl w:ilvl="5" w:tplc="27466718" w:tentative="1">
      <w:start w:val="1"/>
      <w:numFmt w:val="lowerRoman"/>
      <w:lvlText w:val="%6."/>
      <w:lvlJc w:val="right"/>
      <w:pPr>
        <w:ind w:left="4320" w:hanging="180"/>
      </w:pPr>
    </w:lvl>
    <w:lvl w:ilvl="6" w:tplc="27466718" w:tentative="1">
      <w:start w:val="1"/>
      <w:numFmt w:val="decimal"/>
      <w:lvlText w:val="%7."/>
      <w:lvlJc w:val="left"/>
      <w:pPr>
        <w:ind w:left="5040" w:hanging="360"/>
      </w:pPr>
    </w:lvl>
    <w:lvl w:ilvl="7" w:tplc="27466718" w:tentative="1">
      <w:start w:val="1"/>
      <w:numFmt w:val="lowerLetter"/>
      <w:lvlText w:val="%8."/>
      <w:lvlJc w:val="left"/>
      <w:pPr>
        <w:ind w:left="5760" w:hanging="360"/>
      </w:pPr>
    </w:lvl>
    <w:lvl w:ilvl="8" w:tplc="27466718" w:tentative="1">
      <w:start w:val="1"/>
      <w:numFmt w:val="lowerRoman"/>
      <w:lvlText w:val="%9."/>
      <w:lvlJc w:val="right"/>
      <w:pPr>
        <w:ind w:left="6480" w:hanging="180"/>
      </w:pPr>
    </w:lvl>
  </w:abstractNum>
  <w:abstractNum w:abstractNumId="23337850">
    <w:multiLevelType w:val="hybridMultilevel"/>
    <w:lvl w:ilvl="0" w:tplc="283151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337850">
    <w:abstractNumId w:val="23337850"/>
  </w:num>
  <w:num w:numId="23337851">
    <w:abstractNumId w:val="233378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1914044" Type="http://schemas.microsoft.com/office/2011/relationships/commentsExtended" Target="commentsExtended.xml"/><Relationship Id="rId3343662a0dd577c3c" Type="http://schemas.openxmlformats.org/officeDocument/2006/relationships/hyperlink" Target="https://www.eppo.int/QUARANTINE/Alert_List/alert_list.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