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Phalaris canariensis (PHACA)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Species is a host plant (Australia, 2016). Sclerotia can be transported with seeds. Alternative hosts can serve as a source of infection. Wind and insects can transport ascospores, delevoped from sclerotia but are a less significant pathway than contaminated seeds (see possible control of weeds).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It causes the production of alkaloids toxic for human and animal consumption. As a consequence ergot is regulated in cereal grains (maximum 1g of sclerotia/kg of grains for the animal consumption according to the EU Directive 32/2002 and regulation 574/2011 - except on maize and rice; maximum 0,5g sclerotia/kg of grain cereals for the human consumption according to the modified regulation 1881/2006). Over these thresholds, cereal grains are unsellable which causes direct impact for the producer and/or a risk for the final consumer.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If seed is contaminated with large numbers of sclerotia the crop can be heavily infected during vegetation followed by yield and quality losses; Losses from Claviceps purpurea can occur through direct seed replacement, increased sterility of neighbouring spikelets and reduced kernel weight due to diversion of host nutrients at the expense of adjacent florets (CABI,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seed free from sclerotia and definition of tolerance levels for seeds. Seed cleaning reduces the primary inoculum source and the economic impact for the intended use. Control of grassy weeds in the crop and field margins. A crop rotation that allows for a 1-year absence of gramineous host will markedly reduce the number of sclerotia in the fields (APS Crop Compendium of Wheat Diseases and Pests, 2010).</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more than 1 (pre-basic or basic) or 3 (certified) sclerotia or fragments found in a representative sample of the seed lot of a size specified in column 4 of Annex III. Ways of achieving this threshold may be left to the producers. Information from field inspections may be provided to the applicant to inform their subsequent decisions on certification and seed cleaning.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(see defined thresholds).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54836629e94106a60"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60306629e94106a9e" w:history="1">
        <w:r>
          <w:rPr>
            <w:color w:val="0200C9"/>
            <w:sz w:val="24"/>
            <w:szCs w:val="24"/>
          </w:rPr>
          <w:t xml:space="preserve">http://www.cabi.org/isc/datasheet/13794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003935">
    <w:multiLevelType w:val="hybridMultilevel"/>
    <w:lvl w:ilvl="0" w:tplc="31285633">
      <w:start w:val="1"/>
      <w:numFmt w:val="decimal"/>
      <w:lvlText w:val="%1."/>
      <w:lvlJc w:val="left"/>
      <w:pPr>
        <w:ind w:left="720" w:hanging="360"/>
      </w:pPr>
    </w:lvl>
    <w:lvl w:ilvl="1" w:tplc="31285633" w:tentative="1">
      <w:start w:val="1"/>
      <w:numFmt w:val="lowerLetter"/>
      <w:lvlText w:val="%2."/>
      <w:lvlJc w:val="left"/>
      <w:pPr>
        <w:ind w:left="1440" w:hanging="360"/>
      </w:pPr>
    </w:lvl>
    <w:lvl w:ilvl="2" w:tplc="31285633" w:tentative="1">
      <w:start w:val="1"/>
      <w:numFmt w:val="lowerRoman"/>
      <w:lvlText w:val="%3."/>
      <w:lvlJc w:val="right"/>
      <w:pPr>
        <w:ind w:left="2160" w:hanging="180"/>
      </w:pPr>
    </w:lvl>
    <w:lvl w:ilvl="3" w:tplc="31285633" w:tentative="1">
      <w:start w:val="1"/>
      <w:numFmt w:val="decimal"/>
      <w:lvlText w:val="%4."/>
      <w:lvlJc w:val="left"/>
      <w:pPr>
        <w:ind w:left="2880" w:hanging="360"/>
      </w:pPr>
    </w:lvl>
    <w:lvl w:ilvl="4" w:tplc="31285633" w:tentative="1">
      <w:start w:val="1"/>
      <w:numFmt w:val="lowerLetter"/>
      <w:lvlText w:val="%5."/>
      <w:lvlJc w:val="left"/>
      <w:pPr>
        <w:ind w:left="3600" w:hanging="360"/>
      </w:pPr>
    </w:lvl>
    <w:lvl w:ilvl="5" w:tplc="31285633" w:tentative="1">
      <w:start w:val="1"/>
      <w:numFmt w:val="lowerRoman"/>
      <w:lvlText w:val="%6."/>
      <w:lvlJc w:val="right"/>
      <w:pPr>
        <w:ind w:left="4320" w:hanging="180"/>
      </w:pPr>
    </w:lvl>
    <w:lvl w:ilvl="6" w:tplc="31285633" w:tentative="1">
      <w:start w:val="1"/>
      <w:numFmt w:val="decimal"/>
      <w:lvlText w:val="%7."/>
      <w:lvlJc w:val="left"/>
      <w:pPr>
        <w:ind w:left="5040" w:hanging="360"/>
      </w:pPr>
    </w:lvl>
    <w:lvl w:ilvl="7" w:tplc="31285633" w:tentative="1">
      <w:start w:val="1"/>
      <w:numFmt w:val="lowerLetter"/>
      <w:lvlText w:val="%8."/>
      <w:lvlJc w:val="left"/>
      <w:pPr>
        <w:ind w:left="5760" w:hanging="360"/>
      </w:pPr>
    </w:lvl>
    <w:lvl w:ilvl="8" w:tplc="31285633" w:tentative="1">
      <w:start w:val="1"/>
      <w:numFmt w:val="lowerRoman"/>
      <w:lvlText w:val="%9."/>
      <w:lvlJc w:val="right"/>
      <w:pPr>
        <w:ind w:left="6480" w:hanging="180"/>
      </w:pPr>
    </w:lvl>
  </w:abstractNum>
  <w:abstractNum w:abstractNumId="96003934">
    <w:multiLevelType w:val="hybridMultilevel"/>
    <w:lvl w:ilvl="0" w:tplc="50182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003934">
    <w:abstractNumId w:val="96003934"/>
  </w:num>
  <w:num w:numId="96003935">
    <w:abstractNumId w:val="960039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9822221" Type="http://schemas.microsoft.com/office/2011/relationships/commentsExtended" Target="commentsExtended.xml"/><Relationship Id="rId54836629e94106a60" Type="http://schemas.openxmlformats.org/officeDocument/2006/relationships/hyperlink" Target="http://collections.daff.qld.gov.au/web/key/ergotfungi/Media/Html/host.html" TargetMode="External"/><Relationship Id="rId60306629e94106a9e"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