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Lepidoptera (1LEPIO)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no EU Member State identified this entry as important and justified to keep Lepidoptera listed at a higher level than the species level. No EU Member State proposed to replace this entry by pests listed at the Species level.</w:t>
      </w:r>
      <w:r>
        <w:rPr>
          <w:color w:val="F30000"/>
          <w:sz w:val="24"/>
          <w:szCs w:val="24"/>
        </w:rPr>
        <w:br/>
        <w:t xml:space="preserve">For the Ornamental Sector, Finland is the only EU Member State that identified this entry as important and proposed to replace this entry by Helicoverpa armigera (for Pelargonium). Please refer to the summary sheet of H. armigera for additional information.</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Finland is the only EU Member State that identified this entry as important and proposed to replace this entry by a pest, Helicoverpa armigera, at the species level. No EU Member State gave justification(s) for a listing at a higher level than the species level. Please refer to the summary sheet of H. armigera for additional information. This entry will be covered by the 'Substantially free from' requirement that will remain in the Ornamental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564373">
    <w:multiLevelType w:val="hybridMultilevel"/>
    <w:lvl w:ilvl="0" w:tplc="76424423">
      <w:start w:val="1"/>
      <w:numFmt w:val="decimal"/>
      <w:lvlText w:val="%1."/>
      <w:lvlJc w:val="left"/>
      <w:pPr>
        <w:ind w:left="720" w:hanging="360"/>
      </w:pPr>
    </w:lvl>
    <w:lvl w:ilvl="1" w:tplc="76424423" w:tentative="1">
      <w:start w:val="1"/>
      <w:numFmt w:val="lowerLetter"/>
      <w:lvlText w:val="%2."/>
      <w:lvlJc w:val="left"/>
      <w:pPr>
        <w:ind w:left="1440" w:hanging="360"/>
      </w:pPr>
    </w:lvl>
    <w:lvl w:ilvl="2" w:tplc="76424423" w:tentative="1">
      <w:start w:val="1"/>
      <w:numFmt w:val="lowerRoman"/>
      <w:lvlText w:val="%3."/>
      <w:lvlJc w:val="right"/>
      <w:pPr>
        <w:ind w:left="2160" w:hanging="180"/>
      </w:pPr>
    </w:lvl>
    <w:lvl w:ilvl="3" w:tplc="76424423" w:tentative="1">
      <w:start w:val="1"/>
      <w:numFmt w:val="decimal"/>
      <w:lvlText w:val="%4."/>
      <w:lvlJc w:val="left"/>
      <w:pPr>
        <w:ind w:left="2880" w:hanging="360"/>
      </w:pPr>
    </w:lvl>
    <w:lvl w:ilvl="4" w:tplc="76424423" w:tentative="1">
      <w:start w:val="1"/>
      <w:numFmt w:val="lowerLetter"/>
      <w:lvlText w:val="%5."/>
      <w:lvlJc w:val="left"/>
      <w:pPr>
        <w:ind w:left="3600" w:hanging="360"/>
      </w:pPr>
    </w:lvl>
    <w:lvl w:ilvl="5" w:tplc="76424423" w:tentative="1">
      <w:start w:val="1"/>
      <w:numFmt w:val="lowerRoman"/>
      <w:lvlText w:val="%6."/>
      <w:lvlJc w:val="right"/>
      <w:pPr>
        <w:ind w:left="4320" w:hanging="180"/>
      </w:pPr>
    </w:lvl>
    <w:lvl w:ilvl="6" w:tplc="76424423" w:tentative="1">
      <w:start w:val="1"/>
      <w:numFmt w:val="decimal"/>
      <w:lvlText w:val="%7."/>
      <w:lvlJc w:val="left"/>
      <w:pPr>
        <w:ind w:left="5040" w:hanging="360"/>
      </w:pPr>
    </w:lvl>
    <w:lvl w:ilvl="7" w:tplc="76424423" w:tentative="1">
      <w:start w:val="1"/>
      <w:numFmt w:val="lowerLetter"/>
      <w:lvlText w:val="%8."/>
      <w:lvlJc w:val="left"/>
      <w:pPr>
        <w:ind w:left="5760" w:hanging="360"/>
      </w:pPr>
    </w:lvl>
    <w:lvl w:ilvl="8" w:tplc="76424423" w:tentative="1">
      <w:start w:val="1"/>
      <w:numFmt w:val="lowerRoman"/>
      <w:lvlText w:val="%9."/>
      <w:lvlJc w:val="right"/>
      <w:pPr>
        <w:ind w:left="6480" w:hanging="180"/>
      </w:pPr>
    </w:lvl>
  </w:abstractNum>
  <w:abstractNum w:abstractNumId="82564372">
    <w:multiLevelType w:val="hybridMultilevel"/>
    <w:lvl w:ilvl="0" w:tplc="538693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564372">
    <w:abstractNumId w:val="82564372"/>
  </w:num>
  <w:num w:numId="82564373">
    <w:abstractNumId w:val="8256437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716073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