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Ditylenchus dipsaci (DITYDI)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Remark for ornamentals:</w:t>
      </w:r>
      <w:r>
        <w:rPr>
          <w:color w:val="0200C9"/>
          <w:sz w:val="24"/>
          <w:szCs w:val="24"/>
        </w:rPr>
        <w:br/>
        <w:t xml:space="preserve">- Allium: There is a large number of Allium species (and within the species, varieties) that are used as ornamentals.</w:t>
      </w:r>
      <w:r>
        <w:rPr>
          <w:color w:val="0200C9"/>
          <w:sz w:val="24"/>
          <w:szCs w:val="24"/>
        </w:rPr>
        <w:br/>
        <w:t xml:space="preserve">Therefore it is suggested to include all Allium for ornamental use in the present evaluation.</w:t>
      </w:r>
      <w:r>
        <w:rPr>
          <w:color w:val="0200C9"/>
          <w:sz w:val="24"/>
          <w:szCs w:val="24"/>
        </w:rPr>
        <w:br/>
        <w:t xml:space="preserve">- Ismene (host plant for D. dipsaci as mentioned in Directive 2000/29/EC) is nowadays named Hymenocallis for cultivated ornamental species and varieties.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(2007); Bulgaria (1993); Croatia (1996); Cyprus (1993); Czech Republic (1994); Denmark (1993); Estonia (1994); Finland (1993); France (2010); Germany (2014); Greece (1996); Hungary (2001); Ireland (1998); Italy (1992); Italy/Sicilia (2002); Latvia (2013); Lithuania (1998); Malta (1995); Netherlands (2015); Poland (2012); Portugal (1992); Portugal/Azores (1994); Romania (2011); Slovakia (2007); Slovenia (2003); Spain (2007); Sweden (1993); United Kingdom (1993); United Kingdom/England (1994);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851695d5f6ae5299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Gladiolus spp. are not given as a host of D. dipsaci in CABI 2015, ISPM 27 (IPPC 2016) or the EPPO Global Database, though a literature search found there are 3 records: of occurrence in greenhouses in Serbia (Grujičić, 2015), in Iraq (Stephan, 1989) and interceptions by India on flower bulbs from Europe (Arjun Lal &amp; Rajan, 2005). In view of possible confusion with D destructor and that these are the only records, it is concluded Gladiolus is not host of this pest.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Gladiolus spp. are not considered to be a significant host and therefore Gladiolus plants are not considered to be a significant pathway.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Arjun Lal &amp; Rajan (2005) Nematodes intercepted in introduced germplasm of horticultural crops. Indian Journal of Plant Protection 33, 282-285;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CABI (Centre for Agricultural Bioscience International) (2015) Online. Datasheets Ditylenchus dipsaci (stem and bulb nematode). Invasive species compendium. CABI, Wallingford, UK. Available from </w:t>
      </w:r>
      <w:hyperlink r:id="rId1589695d5f6ae54e5" w:history="1">
        <w:r>
          <w:rPr>
            <w:color w:val="0200C9"/>
            <w:sz w:val="24"/>
            <w:szCs w:val="24"/>
          </w:rPr>
          <w:t xml:space="preserve">http://www.cabi.org/isc/datasheet/19287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IPPC (2016) Diagnostic protocols for regulated pests DP 8: Ditylenchus dipsaci and Ditylenchus destructor ISPM 27 ANNEX 8. Available at: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hyperlink r:id="rId8684695d5f6ae551d" w:history="1">
        <w:r>
          <w:rPr>
            <w:color w:val="0200C9"/>
            <w:sz w:val="24"/>
            <w:szCs w:val="24"/>
          </w:rPr>
          <w:t xml:space="preserve">https://www.ippc.int/static/media/files/publication/en/2016/01/DP_08_2015_En__2015-12-22_Reformatted.pdf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Grujičić G (2015) A contribution to the study of the stem nematode (Ditylenchus dipsaci Kühn) with a view of host plants in Serbia. Zaštita Bilja 66, 53-65;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Stephan ZA (1989) New hosts for Ditylenchus dipsaci in Iraq. International Nematology Network Newsletter 6, 30;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178373">
    <w:multiLevelType w:val="hybridMultilevel"/>
    <w:lvl w:ilvl="0" w:tplc="30412821">
      <w:start w:val="1"/>
      <w:numFmt w:val="decimal"/>
      <w:lvlText w:val="%1."/>
      <w:lvlJc w:val="left"/>
      <w:pPr>
        <w:ind w:left="720" w:hanging="360"/>
      </w:pPr>
    </w:lvl>
    <w:lvl w:ilvl="1" w:tplc="30412821" w:tentative="1">
      <w:start w:val="1"/>
      <w:numFmt w:val="lowerLetter"/>
      <w:lvlText w:val="%2."/>
      <w:lvlJc w:val="left"/>
      <w:pPr>
        <w:ind w:left="1440" w:hanging="360"/>
      </w:pPr>
    </w:lvl>
    <w:lvl w:ilvl="2" w:tplc="30412821" w:tentative="1">
      <w:start w:val="1"/>
      <w:numFmt w:val="lowerRoman"/>
      <w:lvlText w:val="%3."/>
      <w:lvlJc w:val="right"/>
      <w:pPr>
        <w:ind w:left="2160" w:hanging="180"/>
      </w:pPr>
    </w:lvl>
    <w:lvl w:ilvl="3" w:tplc="30412821" w:tentative="1">
      <w:start w:val="1"/>
      <w:numFmt w:val="decimal"/>
      <w:lvlText w:val="%4."/>
      <w:lvlJc w:val="left"/>
      <w:pPr>
        <w:ind w:left="2880" w:hanging="360"/>
      </w:pPr>
    </w:lvl>
    <w:lvl w:ilvl="4" w:tplc="30412821" w:tentative="1">
      <w:start w:val="1"/>
      <w:numFmt w:val="lowerLetter"/>
      <w:lvlText w:val="%5."/>
      <w:lvlJc w:val="left"/>
      <w:pPr>
        <w:ind w:left="3600" w:hanging="360"/>
      </w:pPr>
    </w:lvl>
    <w:lvl w:ilvl="5" w:tplc="30412821" w:tentative="1">
      <w:start w:val="1"/>
      <w:numFmt w:val="lowerRoman"/>
      <w:lvlText w:val="%6."/>
      <w:lvlJc w:val="right"/>
      <w:pPr>
        <w:ind w:left="4320" w:hanging="180"/>
      </w:pPr>
    </w:lvl>
    <w:lvl w:ilvl="6" w:tplc="30412821" w:tentative="1">
      <w:start w:val="1"/>
      <w:numFmt w:val="decimal"/>
      <w:lvlText w:val="%7."/>
      <w:lvlJc w:val="left"/>
      <w:pPr>
        <w:ind w:left="5040" w:hanging="360"/>
      </w:pPr>
    </w:lvl>
    <w:lvl w:ilvl="7" w:tplc="30412821" w:tentative="1">
      <w:start w:val="1"/>
      <w:numFmt w:val="lowerLetter"/>
      <w:lvlText w:val="%8."/>
      <w:lvlJc w:val="left"/>
      <w:pPr>
        <w:ind w:left="5760" w:hanging="360"/>
      </w:pPr>
    </w:lvl>
    <w:lvl w:ilvl="8" w:tplc="30412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78372">
    <w:multiLevelType w:val="hybridMultilevel"/>
    <w:lvl w:ilvl="0" w:tplc="109782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178372">
    <w:abstractNumId w:val="38178372"/>
  </w:num>
  <w:num w:numId="38178373">
    <w:abstractNumId w:val="3817837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0666548" Type="http://schemas.microsoft.com/office/2011/relationships/commentsExtended" Target="commentsExtended.xml"/><Relationship Id="rId8851695d5f6ae5299" Type="http://schemas.openxmlformats.org/officeDocument/2006/relationships/hyperlink" Target="https://gd.eppo.int/" TargetMode="External"/><Relationship Id="rId1589695d5f6ae54e5" Type="http://schemas.openxmlformats.org/officeDocument/2006/relationships/hyperlink" Target="http://www.cabi.org/isc/datasheet/19287" TargetMode="External"/><Relationship Id="rId8684695d5f6ae551d" Type="http://schemas.openxmlformats.org/officeDocument/2006/relationships/hyperlink" Target="https://www.ippc.int/static/media/files/publication/en/2016/01/DP_08_2015_En__2015-12-22_Reformatted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