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Aphelenchoides 1APLOG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Aphelenchoides spp.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F30000"/>
          <w:sz w:val="24"/>
          <w:szCs w:val="24"/>
        </w:rPr>
      </w:pPr>
      <w:r>
        <w:rPr>
          <w:color w:val="F30000"/>
          <w:sz w:val="24"/>
          <w:szCs w:val="24"/>
        </w:rPr>
        <w:t xml:space="preserve">No: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F30000"/>
          <w:sz w:val="24"/>
          <w:szCs w:val="24"/>
        </w:rPr>
      </w:pPr>
      <w:r>
        <w:rPr>
          <w:color w:val="F30000"/>
          <w:sz w:val="24"/>
          <w:szCs w:val="24"/>
        </w:rPr>
        <w:t xml:space="preserve">Not candidate: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When replying to the RNQP Questionnaire, for the Ornamental Sector, no EU Member State identified this entry as important and justified to keep Aphelenchoides listed at a higher level than the species level. No EU Member State proposed to replace this entry by pests listed at the species level.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Chrysanthemum x grandiflorum (Dendranthema x grandiflorum) (CHYHO)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Directive 93/49/EEC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Evaluation continues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Disqualified: No EU Member State considered this entry as important in the answers to the RNQP Questionnaire and gave justification(s) for a listing at a higher level than the species level. This entry will be covered by the 'Substantially free from' requirement that will remain in the Ornamental EU Marketing Directives.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400025">
    <w:multiLevelType w:val="hybridMultilevel"/>
    <w:lvl w:ilvl="0" w:tplc="26902102">
      <w:start w:val="1"/>
      <w:numFmt w:val="decimal"/>
      <w:lvlText w:val="%1."/>
      <w:lvlJc w:val="left"/>
      <w:pPr>
        <w:ind w:left="720" w:hanging="360"/>
      </w:pPr>
    </w:lvl>
    <w:lvl w:ilvl="1" w:tplc="26902102" w:tentative="1">
      <w:start w:val="1"/>
      <w:numFmt w:val="lowerLetter"/>
      <w:lvlText w:val="%2."/>
      <w:lvlJc w:val="left"/>
      <w:pPr>
        <w:ind w:left="1440" w:hanging="360"/>
      </w:pPr>
    </w:lvl>
    <w:lvl w:ilvl="2" w:tplc="26902102" w:tentative="1">
      <w:start w:val="1"/>
      <w:numFmt w:val="lowerRoman"/>
      <w:lvlText w:val="%3."/>
      <w:lvlJc w:val="right"/>
      <w:pPr>
        <w:ind w:left="2160" w:hanging="180"/>
      </w:pPr>
    </w:lvl>
    <w:lvl w:ilvl="3" w:tplc="26902102" w:tentative="1">
      <w:start w:val="1"/>
      <w:numFmt w:val="decimal"/>
      <w:lvlText w:val="%4."/>
      <w:lvlJc w:val="left"/>
      <w:pPr>
        <w:ind w:left="2880" w:hanging="360"/>
      </w:pPr>
    </w:lvl>
    <w:lvl w:ilvl="4" w:tplc="26902102" w:tentative="1">
      <w:start w:val="1"/>
      <w:numFmt w:val="lowerLetter"/>
      <w:lvlText w:val="%5."/>
      <w:lvlJc w:val="left"/>
      <w:pPr>
        <w:ind w:left="3600" w:hanging="360"/>
      </w:pPr>
    </w:lvl>
    <w:lvl w:ilvl="5" w:tplc="26902102" w:tentative="1">
      <w:start w:val="1"/>
      <w:numFmt w:val="lowerRoman"/>
      <w:lvlText w:val="%6."/>
      <w:lvlJc w:val="right"/>
      <w:pPr>
        <w:ind w:left="4320" w:hanging="180"/>
      </w:pPr>
    </w:lvl>
    <w:lvl w:ilvl="6" w:tplc="26902102" w:tentative="1">
      <w:start w:val="1"/>
      <w:numFmt w:val="decimal"/>
      <w:lvlText w:val="%7."/>
      <w:lvlJc w:val="left"/>
      <w:pPr>
        <w:ind w:left="5040" w:hanging="360"/>
      </w:pPr>
    </w:lvl>
    <w:lvl w:ilvl="7" w:tplc="26902102" w:tentative="1">
      <w:start w:val="1"/>
      <w:numFmt w:val="lowerLetter"/>
      <w:lvlText w:val="%8."/>
      <w:lvlJc w:val="left"/>
      <w:pPr>
        <w:ind w:left="5760" w:hanging="360"/>
      </w:pPr>
    </w:lvl>
    <w:lvl w:ilvl="8" w:tplc="269021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400024">
    <w:multiLevelType w:val="hybridMultilevel"/>
    <w:lvl w:ilvl="0" w:tplc="586051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400024">
    <w:abstractNumId w:val="31400024"/>
  </w:num>
  <w:num w:numId="31400025">
    <w:abstractNumId w:val="314000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60043452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