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Blastophaga 1BLAGG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Blastophaga spp.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F30000"/>
          <w:sz w:val="24"/>
          <w:szCs w:val="24"/>
        </w:rPr>
      </w:pPr>
      <w:r>
        <w:rPr>
          <w:color w:val="F30000"/>
          <w:sz w:val="24"/>
          <w:szCs w:val="24"/>
        </w:rPr>
        <w:t xml:space="preserve">No: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F30000"/>
          <w:sz w:val="24"/>
          <w:szCs w:val="24"/>
        </w:rPr>
      </w:pPr>
      <w:r>
        <w:rPr>
          <w:color w:val="F30000"/>
          <w:sz w:val="24"/>
          <w:szCs w:val="24"/>
        </w:rPr>
        <w:t xml:space="preserve">Not candidate: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When replying to the RNQP Questionnaire, for the Ornamental Sector, no EU Member State identified this entry as important and justified to keep Blastophaga listed at a higher level than the species level. No EU Member State proposed to replace this entry by pests listed at the species level.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Pinus nigra (PIUNI)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Directive 93/49/EEC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Evaluation continues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Disqualified: No EU Member State considered this entry as important in the answers to the RNQP Questionnaire and gave justification(s) for a listing at a higher level than the species level. This entry will be covered by the 'Substantially free from' requirement that will remain in the Ornamental EU Marketing Directives.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5321661">
    <w:multiLevelType w:val="hybridMultilevel"/>
    <w:lvl w:ilvl="0" w:tplc="66781084">
      <w:start w:val="1"/>
      <w:numFmt w:val="decimal"/>
      <w:lvlText w:val="%1."/>
      <w:lvlJc w:val="left"/>
      <w:pPr>
        <w:ind w:left="720" w:hanging="360"/>
      </w:pPr>
    </w:lvl>
    <w:lvl w:ilvl="1" w:tplc="66781084" w:tentative="1">
      <w:start w:val="1"/>
      <w:numFmt w:val="lowerLetter"/>
      <w:lvlText w:val="%2."/>
      <w:lvlJc w:val="left"/>
      <w:pPr>
        <w:ind w:left="1440" w:hanging="360"/>
      </w:pPr>
    </w:lvl>
    <w:lvl w:ilvl="2" w:tplc="66781084" w:tentative="1">
      <w:start w:val="1"/>
      <w:numFmt w:val="lowerRoman"/>
      <w:lvlText w:val="%3."/>
      <w:lvlJc w:val="right"/>
      <w:pPr>
        <w:ind w:left="2160" w:hanging="180"/>
      </w:pPr>
    </w:lvl>
    <w:lvl w:ilvl="3" w:tplc="66781084" w:tentative="1">
      <w:start w:val="1"/>
      <w:numFmt w:val="decimal"/>
      <w:lvlText w:val="%4."/>
      <w:lvlJc w:val="left"/>
      <w:pPr>
        <w:ind w:left="2880" w:hanging="360"/>
      </w:pPr>
    </w:lvl>
    <w:lvl w:ilvl="4" w:tplc="66781084" w:tentative="1">
      <w:start w:val="1"/>
      <w:numFmt w:val="lowerLetter"/>
      <w:lvlText w:val="%5."/>
      <w:lvlJc w:val="left"/>
      <w:pPr>
        <w:ind w:left="3600" w:hanging="360"/>
      </w:pPr>
    </w:lvl>
    <w:lvl w:ilvl="5" w:tplc="66781084" w:tentative="1">
      <w:start w:val="1"/>
      <w:numFmt w:val="lowerRoman"/>
      <w:lvlText w:val="%6."/>
      <w:lvlJc w:val="right"/>
      <w:pPr>
        <w:ind w:left="4320" w:hanging="180"/>
      </w:pPr>
    </w:lvl>
    <w:lvl w:ilvl="6" w:tplc="66781084" w:tentative="1">
      <w:start w:val="1"/>
      <w:numFmt w:val="decimal"/>
      <w:lvlText w:val="%7."/>
      <w:lvlJc w:val="left"/>
      <w:pPr>
        <w:ind w:left="5040" w:hanging="360"/>
      </w:pPr>
    </w:lvl>
    <w:lvl w:ilvl="7" w:tplc="66781084" w:tentative="1">
      <w:start w:val="1"/>
      <w:numFmt w:val="lowerLetter"/>
      <w:lvlText w:val="%8."/>
      <w:lvlJc w:val="left"/>
      <w:pPr>
        <w:ind w:left="5760" w:hanging="360"/>
      </w:pPr>
    </w:lvl>
    <w:lvl w:ilvl="8" w:tplc="667810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321660">
    <w:multiLevelType w:val="hybridMultilevel"/>
    <w:lvl w:ilvl="0" w:tplc="825209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5321660">
    <w:abstractNumId w:val="35321660"/>
  </w:num>
  <w:num w:numId="35321661">
    <w:abstractNumId w:val="3532166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31939395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