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4348693654314a567"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host range of B. tabaci covers more than 1 000 species (Mound and Halsey, 1978; De Barro, 1995; Chu et al., 2006; Evans, 2007; Li et al. 2011; EFSA, 2013). Euphorbia pulcherrima and Euphorbia sp are listed as the main ornamental host plants of B. tabaci (Mound and Halsey, 1978; De Barro, 1995; Chu et al., 2006; Dalton, 2006; Evans, 2007; DAF-GWA; 2008; Dalmon et al. 2008; Drayton et al., 2009; Li et al., 2011; EFSA, 2013). In 1987-1993, Fransen (1994) reported an average of 10 annual findings of B. tabaci on Euphorbia pulcherrima in the greenhouses in the Netherlands. The infestation rate (nymphs and pupae density) of host plants of B. tabaci was categorized in four grades in China (Li et al., 2011). Euphorbia pulcherrima was classified with the highest infestation rate – 4th grade (average number of B. tabaci nymphs and pupae &gt; 50/10 cm² leaf area) (Li et al., 2011). Ornamental trade, particularly the poinsettia pathway, was proposed as the main pathway of introduction (and spread) of B. tabaci MEAM1 and Med in the United States (Dalton, 2006), China (Chu et al., 2006), New Zealand (Drayton et al., 2009) and Brazil (Moraes et al., 2017). For the period 1993–2011, 189 interceptions (16% of all interceptions) of B. tabaci are registrated on Euphorbia plants for planting originating from third countries. 325 interceptions on plants for planting from the EU are reported on Euphorbia spp. (61% of all interceptions). Most of interceptions in the EU originating from the Netherlands (46 %) and Germany (17 %) (EUROPHYT; EFSA, 2013). Euphorbia pulcherrima and Hibiscus are the main host plants infested with B. tabaci in the greenhouses in Bulgaria (EPPO Global Database, 2012; EFSA, 2013).</w:t>
      </w:r>
      <w:r>
        <w:rPr>
          <w:color w:val="0200C9"/>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the level of importance of the pathway depends very much on conditions e,g, areas of concentrated glasshouse production versus areas where protected cultivation units are isolated from one another (as for Dendranthema) but evidence of plants as pathway is much stronger for this host.</w:t>
      </w:r>
      <w:r>
        <w:rPr>
          <w:color w:val="0200C9"/>
          <w:sz w:val="24"/>
          <w:szCs w:val="24"/>
        </w:rPr>
        <w:br/>
        <w:t xml:space="preserve">In conclusion, it is suggested plants for planting would be a significant pathway for crops grown in protected facilities in most of the countries where the pest is not present outside in the environment.</w:t>
      </w:r>
      <w:r>
        <w:rPr>
          <w:color w:val="0200C9"/>
          <w:sz w:val="24"/>
          <w:szCs w:val="24"/>
        </w:rPr>
        <w:br/>
        <w:t xml:space="preserve">For Mediterranean coastal region (Cyprus, Greece, Malta, Italy, south of France, certain parts of Spain and Portugal, for field and protected crops, plants for planting would not be a significance source because of the natural dispersal of the pest by flight/wind and the likely ability to eventually enter protected facilities.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Euphorbia pulcherrima is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Viruliferous B. tabaci insects may not pose an unacceptable risk to the ornamentals but can transfer viruses to vegetable crops sometimes grown in the same premises. Ornamentals may therefore pose an unacceptable risk to plants in the vegetable sector. Appropriate protection measures need to be in place to limit yield losses, and this also includes crops not affected by viruses transmitted by B. tabaci (ornamentals) but on which insect populations can develop rapidly (EFSA,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(including evidence of high level of findings on this host, and indirect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representative sample of host plants (including weeds) at the site of production have been inspected and found free from Bemisia tabaci during the last growing period before dispatch;</w:t>
      </w:r>
      <w:r>
        <w:rPr>
          <w:color w:val="0200C9"/>
          <w:sz w:val="24"/>
          <w:szCs w:val="24"/>
        </w:rPr>
        <w:br/>
        <w:t xml:space="preserve">or</w:t>
      </w:r>
      <w:r>
        <w:rPr>
          <w:color w:val="0200C9"/>
          <w:sz w:val="24"/>
          <w:szCs w:val="24"/>
        </w:rPr>
        <w:br/>
        <w:t xml:space="preserve">(b) Measures have been taken at the site of production aimed at the elimination of Bemisia tabaci, and the plants have then been inspected and found free from Bemisia tabaci.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8148693654314a9e5"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5486693654314aa64"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6724693654314aaa3"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8763693654314aaf5"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202055">
    <w:multiLevelType w:val="hybridMultilevel"/>
    <w:lvl w:ilvl="0" w:tplc="68664707">
      <w:start w:val="1"/>
      <w:numFmt w:val="decimal"/>
      <w:lvlText w:val="%1."/>
      <w:lvlJc w:val="left"/>
      <w:pPr>
        <w:ind w:left="720" w:hanging="360"/>
      </w:pPr>
    </w:lvl>
    <w:lvl w:ilvl="1" w:tplc="68664707" w:tentative="1">
      <w:start w:val="1"/>
      <w:numFmt w:val="lowerLetter"/>
      <w:lvlText w:val="%2."/>
      <w:lvlJc w:val="left"/>
      <w:pPr>
        <w:ind w:left="1440" w:hanging="360"/>
      </w:pPr>
    </w:lvl>
    <w:lvl w:ilvl="2" w:tplc="68664707" w:tentative="1">
      <w:start w:val="1"/>
      <w:numFmt w:val="lowerRoman"/>
      <w:lvlText w:val="%3."/>
      <w:lvlJc w:val="right"/>
      <w:pPr>
        <w:ind w:left="2160" w:hanging="180"/>
      </w:pPr>
    </w:lvl>
    <w:lvl w:ilvl="3" w:tplc="68664707" w:tentative="1">
      <w:start w:val="1"/>
      <w:numFmt w:val="decimal"/>
      <w:lvlText w:val="%4."/>
      <w:lvlJc w:val="left"/>
      <w:pPr>
        <w:ind w:left="2880" w:hanging="360"/>
      </w:pPr>
    </w:lvl>
    <w:lvl w:ilvl="4" w:tplc="68664707" w:tentative="1">
      <w:start w:val="1"/>
      <w:numFmt w:val="lowerLetter"/>
      <w:lvlText w:val="%5."/>
      <w:lvlJc w:val="left"/>
      <w:pPr>
        <w:ind w:left="3600" w:hanging="360"/>
      </w:pPr>
    </w:lvl>
    <w:lvl w:ilvl="5" w:tplc="68664707" w:tentative="1">
      <w:start w:val="1"/>
      <w:numFmt w:val="lowerRoman"/>
      <w:lvlText w:val="%6."/>
      <w:lvlJc w:val="right"/>
      <w:pPr>
        <w:ind w:left="4320" w:hanging="180"/>
      </w:pPr>
    </w:lvl>
    <w:lvl w:ilvl="6" w:tplc="68664707" w:tentative="1">
      <w:start w:val="1"/>
      <w:numFmt w:val="decimal"/>
      <w:lvlText w:val="%7."/>
      <w:lvlJc w:val="left"/>
      <w:pPr>
        <w:ind w:left="5040" w:hanging="360"/>
      </w:pPr>
    </w:lvl>
    <w:lvl w:ilvl="7" w:tplc="68664707" w:tentative="1">
      <w:start w:val="1"/>
      <w:numFmt w:val="lowerLetter"/>
      <w:lvlText w:val="%8."/>
      <w:lvlJc w:val="left"/>
      <w:pPr>
        <w:ind w:left="5760" w:hanging="360"/>
      </w:pPr>
    </w:lvl>
    <w:lvl w:ilvl="8" w:tplc="68664707" w:tentative="1">
      <w:start w:val="1"/>
      <w:numFmt w:val="lowerRoman"/>
      <w:lvlText w:val="%9."/>
      <w:lvlJc w:val="right"/>
      <w:pPr>
        <w:ind w:left="6480" w:hanging="180"/>
      </w:pPr>
    </w:lvl>
  </w:abstractNum>
  <w:abstractNum w:abstractNumId="76202054">
    <w:multiLevelType w:val="hybridMultilevel"/>
    <w:lvl w:ilvl="0" w:tplc="474762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202054">
    <w:abstractNumId w:val="76202054"/>
  </w:num>
  <w:num w:numId="76202055">
    <w:abstractNumId w:val="762020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2371051" Type="http://schemas.microsoft.com/office/2011/relationships/commentsExtended" Target="commentsExtended.xml"/><Relationship Id="rId4348693654314a567" Type="http://schemas.openxmlformats.org/officeDocument/2006/relationships/hyperlink" Target="https://gd.eppo.int/" TargetMode="External"/><Relationship Id="rId8148693654314a9e5" Type="http://schemas.openxmlformats.org/officeDocument/2006/relationships/hyperlink" Target="http://www.agric.wa.gov.au/objtwr/imported_assets/content/pw/ins/slwfhostlist.pdf" TargetMode="External"/><Relationship Id="rId5486693654314aa64" Type="http://schemas.openxmlformats.org/officeDocument/2006/relationships/hyperlink" Target="http://onlinelibrary.wiley.com/doi/10.2903/j.efsa.2013.3162/epdf" TargetMode="External"/><Relationship Id="rId6724693654314aaa3" Type="http://schemas.openxmlformats.org/officeDocument/2006/relationships/hyperlink" Target="http://www.sel.barc.usda.gov:8080/1WF/WhiteflyHost.pdf" TargetMode="External"/><Relationship Id="rId8763693654314aaf5"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