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whiteflies and Trialeurodes vaporariorum is very common worldwide in glasshouses and Bemisia tabaci (European populations) has become more so in recent years (EPPO, 1998). The latter is not listed on this host (EPPO Global Database) and is given as an unconfirmed host (EFSA 2013), though there was one reference in Spain, where it occurs on carnation (Beitia et al, 2016). No references could be found in a search for Trialeurodes vaporariorum or other whitefly species on this host, so, if they do occur occasionally, they are presumably not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gave justification(s) in the replies to the RNQP questionnaire for a listing at a higher level than the species level. The only pest considered to be important and suggested for evaluation is Bemisia tabaci (see corresponding summary sheet).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Beitia F, Asís JD, Pedro L de, Goula M &amp; Tormos J (2016) Importance of feeding behaviour on life cycle in the zoophytophagous bug Dicyphus geniculatus. Bulletin of Insectology 69, 173-180;</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455090">
    <w:multiLevelType w:val="hybridMultilevel"/>
    <w:lvl w:ilvl="0" w:tplc="75284896">
      <w:start w:val="1"/>
      <w:numFmt w:val="decimal"/>
      <w:lvlText w:val="%1."/>
      <w:lvlJc w:val="left"/>
      <w:pPr>
        <w:ind w:left="720" w:hanging="360"/>
      </w:pPr>
    </w:lvl>
    <w:lvl w:ilvl="1" w:tplc="75284896" w:tentative="1">
      <w:start w:val="1"/>
      <w:numFmt w:val="lowerLetter"/>
      <w:lvlText w:val="%2."/>
      <w:lvlJc w:val="left"/>
      <w:pPr>
        <w:ind w:left="1440" w:hanging="360"/>
      </w:pPr>
    </w:lvl>
    <w:lvl w:ilvl="2" w:tplc="75284896" w:tentative="1">
      <w:start w:val="1"/>
      <w:numFmt w:val="lowerRoman"/>
      <w:lvlText w:val="%3."/>
      <w:lvlJc w:val="right"/>
      <w:pPr>
        <w:ind w:left="2160" w:hanging="180"/>
      </w:pPr>
    </w:lvl>
    <w:lvl w:ilvl="3" w:tplc="75284896" w:tentative="1">
      <w:start w:val="1"/>
      <w:numFmt w:val="decimal"/>
      <w:lvlText w:val="%4."/>
      <w:lvlJc w:val="left"/>
      <w:pPr>
        <w:ind w:left="2880" w:hanging="360"/>
      </w:pPr>
    </w:lvl>
    <w:lvl w:ilvl="4" w:tplc="75284896" w:tentative="1">
      <w:start w:val="1"/>
      <w:numFmt w:val="lowerLetter"/>
      <w:lvlText w:val="%5."/>
      <w:lvlJc w:val="left"/>
      <w:pPr>
        <w:ind w:left="3600" w:hanging="360"/>
      </w:pPr>
    </w:lvl>
    <w:lvl w:ilvl="5" w:tplc="75284896" w:tentative="1">
      <w:start w:val="1"/>
      <w:numFmt w:val="lowerRoman"/>
      <w:lvlText w:val="%6."/>
      <w:lvlJc w:val="right"/>
      <w:pPr>
        <w:ind w:left="4320" w:hanging="180"/>
      </w:pPr>
    </w:lvl>
    <w:lvl w:ilvl="6" w:tplc="75284896" w:tentative="1">
      <w:start w:val="1"/>
      <w:numFmt w:val="decimal"/>
      <w:lvlText w:val="%7."/>
      <w:lvlJc w:val="left"/>
      <w:pPr>
        <w:ind w:left="5040" w:hanging="360"/>
      </w:pPr>
    </w:lvl>
    <w:lvl w:ilvl="7" w:tplc="75284896" w:tentative="1">
      <w:start w:val="1"/>
      <w:numFmt w:val="lowerLetter"/>
      <w:lvlText w:val="%8."/>
      <w:lvlJc w:val="left"/>
      <w:pPr>
        <w:ind w:left="5760" w:hanging="360"/>
      </w:pPr>
    </w:lvl>
    <w:lvl w:ilvl="8" w:tplc="75284896" w:tentative="1">
      <w:start w:val="1"/>
      <w:numFmt w:val="lowerRoman"/>
      <w:lvlText w:val="%9."/>
      <w:lvlJc w:val="right"/>
      <w:pPr>
        <w:ind w:left="6480" w:hanging="180"/>
      </w:pPr>
    </w:lvl>
  </w:abstractNum>
  <w:abstractNum w:abstractNumId="20455089">
    <w:multiLevelType w:val="hybridMultilevel"/>
    <w:lvl w:ilvl="0" w:tplc="93260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455089">
    <w:abstractNumId w:val="20455089"/>
  </w:num>
  <w:num w:numId="20455090">
    <w:abstractNumId w:val="204550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647955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