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w:t>
      </w:r>
      <w:r>
        <w:rPr>
          <w:color w:val="0200C9"/>
          <w:sz w:val="24"/>
          <w:szCs w:val="24"/>
        </w:rPr>
        <w:br/>
        <w:t xml:space="preserve">No further information could be found concerning the quoted species L. dianthicola.</w:t>
      </w:r>
      <w:r>
        <w:rPr>
          <w:color w:val="0200C9"/>
          <w:sz w:val="24"/>
          <w:szCs w:val="24"/>
        </w:rPr>
        <w:br/>
        <w:t xml:space="preserve">L. bryoniae and L. strigata are also native to Europe, but only L. trifolii and L. huidobrensis appear to infest Dianthus caryophyll.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evidence of significant economic effects, apart from those of Liriomyza huidobrensis and Liriomyza trifolii analysed separately.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34271">
    <w:multiLevelType w:val="hybridMultilevel"/>
    <w:lvl w:ilvl="0" w:tplc="34800434">
      <w:start w:val="1"/>
      <w:numFmt w:val="decimal"/>
      <w:lvlText w:val="%1."/>
      <w:lvlJc w:val="left"/>
      <w:pPr>
        <w:ind w:left="720" w:hanging="360"/>
      </w:pPr>
    </w:lvl>
    <w:lvl w:ilvl="1" w:tplc="34800434" w:tentative="1">
      <w:start w:val="1"/>
      <w:numFmt w:val="lowerLetter"/>
      <w:lvlText w:val="%2."/>
      <w:lvlJc w:val="left"/>
      <w:pPr>
        <w:ind w:left="1440" w:hanging="360"/>
      </w:pPr>
    </w:lvl>
    <w:lvl w:ilvl="2" w:tplc="34800434" w:tentative="1">
      <w:start w:val="1"/>
      <w:numFmt w:val="lowerRoman"/>
      <w:lvlText w:val="%3."/>
      <w:lvlJc w:val="right"/>
      <w:pPr>
        <w:ind w:left="2160" w:hanging="180"/>
      </w:pPr>
    </w:lvl>
    <w:lvl w:ilvl="3" w:tplc="34800434" w:tentative="1">
      <w:start w:val="1"/>
      <w:numFmt w:val="decimal"/>
      <w:lvlText w:val="%4."/>
      <w:lvlJc w:val="left"/>
      <w:pPr>
        <w:ind w:left="2880" w:hanging="360"/>
      </w:pPr>
    </w:lvl>
    <w:lvl w:ilvl="4" w:tplc="34800434" w:tentative="1">
      <w:start w:val="1"/>
      <w:numFmt w:val="lowerLetter"/>
      <w:lvlText w:val="%5."/>
      <w:lvlJc w:val="left"/>
      <w:pPr>
        <w:ind w:left="3600" w:hanging="360"/>
      </w:pPr>
    </w:lvl>
    <w:lvl w:ilvl="5" w:tplc="34800434" w:tentative="1">
      <w:start w:val="1"/>
      <w:numFmt w:val="lowerRoman"/>
      <w:lvlText w:val="%6."/>
      <w:lvlJc w:val="right"/>
      <w:pPr>
        <w:ind w:left="4320" w:hanging="180"/>
      </w:pPr>
    </w:lvl>
    <w:lvl w:ilvl="6" w:tplc="34800434" w:tentative="1">
      <w:start w:val="1"/>
      <w:numFmt w:val="decimal"/>
      <w:lvlText w:val="%7."/>
      <w:lvlJc w:val="left"/>
      <w:pPr>
        <w:ind w:left="5040" w:hanging="360"/>
      </w:pPr>
    </w:lvl>
    <w:lvl w:ilvl="7" w:tplc="34800434" w:tentative="1">
      <w:start w:val="1"/>
      <w:numFmt w:val="lowerLetter"/>
      <w:lvlText w:val="%8."/>
      <w:lvlJc w:val="left"/>
      <w:pPr>
        <w:ind w:left="5760" w:hanging="360"/>
      </w:pPr>
    </w:lvl>
    <w:lvl w:ilvl="8" w:tplc="34800434" w:tentative="1">
      <w:start w:val="1"/>
      <w:numFmt w:val="lowerRoman"/>
      <w:lvlText w:val="%9."/>
      <w:lvlJc w:val="right"/>
      <w:pPr>
        <w:ind w:left="6480" w:hanging="180"/>
      </w:pPr>
    </w:lvl>
  </w:abstractNum>
  <w:abstractNum w:abstractNumId="22234270">
    <w:multiLevelType w:val="hybridMultilevel"/>
    <w:lvl w:ilvl="0" w:tplc="52165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34270">
    <w:abstractNumId w:val="22234270"/>
  </w:num>
  <w:num w:numId="22234271">
    <w:abstractNumId w:val="22234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7828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