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Arabis mosaic virus ARMV00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Vine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Vine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(2014); Belgium (2007); Bulgaria (1995); Croatia (2012); Czech Republic (2007); Denmark (1993); Finland (2011); France (2000); Germany (2009); Hungary (2009); Ireland (1997); Italy (2007); Latvia (1990); Lithuania (2006); Luxembourg (1996); Netherlands (2015); Poland (2012); Romania (2011); Slovenia (1996); Spain (2011); Sweden (1993); United Kingdom (1996); United Kingdom/England (2002); United Kingdom/Northern Ireland (1984); United Kingdom/Scotland (1994)</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64766a66d91126fbb"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Vitis (1VITG)</w:t>
      </w:r>
      <w:r>
        <w:rPr>
          <w:color w:val="000000"/>
          <w:sz w:val="24"/>
          <w:szCs w:val="24"/>
        </w:rPr>
        <w:t xml:space="preserve"> for the Vine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Council Directive 68/193/EEC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other than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EPPO PM 4 Standard.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on visual examination, and on testing stock nurseries for Pre-basic, Basic and Certified material. Experts also agreed to below the failure rate for nepoviruses from 10% to 5% for the non-certified material (within a 10 % overall limit for virus symptoms).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Based on visual examination carried out at least twice during the last growing season at appropriate times for the expression of symptoms.</w:t>
      </w:r>
      <w:r>
        <w:rPr>
          <w:color w:val="0200C9"/>
          <w:sz w:val="24"/>
          <w:szCs w:val="24"/>
        </w:rPr>
        <w:br/>
        <w:t xml:space="preserve">- Non-certified ('standard'): not more than 5% [reduced from current 10%] of plants showing symptoms of nepoviruses (Arabis mosaic virus, Grapevine fanleaf virus and Cherry leaf roll virus) and not more than 10% of plants showing any virus symptoms and all plants showing symptoms rogued out and destroyed within two weeks.</w:t>
      </w:r>
      <w:r>
        <w:rPr>
          <w:color w:val="0200C9"/>
          <w:sz w:val="24"/>
          <w:szCs w:val="24"/>
        </w:rPr>
        <w:br/>
        <w:t xml:space="preserve">- Pre-basic (“initial”), Basic, Certified: additional measures (in addition to non-certified) could include an isolation distance from other vines, a periodic testing of mother plants, a soil testing for virus vector nematodes, and a rest period from host plants of the virus before planting.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(2013) Scientific opinion on the risk to plant health posed by Arabis mosaic virus, Raspberry ringspot virus, Strawberry latent ringspot virus and Tomato black ring virus to the EU territory with the identification and evaluation of risk reduction options. EFSA Journal 2013;11(10):3377, 83 pp. doi:10.2903/j.efsa.2013.3377". </w:t>
      </w:r>
      <w:hyperlink r:id="rId36326a66d911273b4" w:history="1">
        <w:r>
          <w:rPr>
            <w:color w:val="0200C9"/>
            <w:sz w:val="24"/>
            <w:szCs w:val="24"/>
          </w:rPr>
          <w:t xml:space="preserve">http://www.efsa.europa.eu/en/efsajournal/doc/3377.pdf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EU COM (2014) Recommendation of the Working Group on the Annexes of the Council Directive 2000/29/EC – Section II – Listing of Harmful Organisms as regards the future listing of Arabis mosaic virus, Raspberry ringspot virus, Strawberry latent ringspot virus and Tomato black ring virus;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5241039">
    <w:multiLevelType w:val="hybridMultilevel"/>
    <w:lvl w:ilvl="0" w:tplc="97476391">
      <w:start w:val="1"/>
      <w:numFmt w:val="decimal"/>
      <w:lvlText w:val="%1."/>
      <w:lvlJc w:val="left"/>
      <w:pPr>
        <w:ind w:left="720" w:hanging="360"/>
      </w:pPr>
    </w:lvl>
    <w:lvl w:ilvl="1" w:tplc="97476391" w:tentative="1">
      <w:start w:val="1"/>
      <w:numFmt w:val="lowerLetter"/>
      <w:lvlText w:val="%2."/>
      <w:lvlJc w:val="left"/>
      <w:pPr>
        <w:ind w:left="1440" w:hanging="360"/>
      </w:pPr>
    </w:lvl>
    <w:lvl w:ilvl="2" w:tplc="97476391" w:tentative="1">
      <w:start w:val="1"/>
      <w:numFmt w:val="lowerRoman"/>
      <w:lvlText w:val="%3."/>
      <w:lvlJc w:val="right"/>
      <w:pPr>
        <w:ind w:left="2160" w:hanging="180"/>
      </w:pPr>
    </w:lvl>
    <w:lvl w:ilvl="3" w:tplc="97476391" w:tentative="1">
      <w:start w:val="1"/>
      <w:numFmt w:val="decimal"/>
      <w:lvlText w:val="%4."/>
      <w:lvlJc w:val="left"/>
      <w:pPr>
        <w:ind w:left="2880" w:hanging="360"/>
      </w:pPr>
    </w:lvl>
    <w:lvl w:ilvl="4" w:tplc="97476391" w:tentative="1">
      <w:start w:val="1"/>
      <w:numFmt w:val="lowerLetter"/>
      <w:lvlText w:val="%5."/>
      <w:lvlJc w:val="left"/>
      <w:pPr>
        <w:ind w:left="3600" w:hanging="360"/>
      </w:pPr>
    </w:lvl>
    <w:lvl w:ilvl="5" w:tplc="97476391" w:tentative="1">
      <w:start w:val="1"/>
      <w:numFmt w:val="lowerRoman"/>
      <w:lvlText w:val="%6."/>
      <w:lvlJc w:val="right"/>
      <w:pPr>
        <w:ind w:left="4320" w:hanging="180"/>
      </w:pPr>
    </w:lvl>
    <w:lvl w:ilvl="6" w:tplc="97476391" w:tentative="1">
      <w:start w:val="1"/>
      <w:numFmt w:val="decimal"/>
      <w:lvlText w:val="%7."/>
      <w:lvlJc w:val="left"/>
      <w:pPr>
        <w:ind w:left="5040" w:hanging="360"/>
      </w:pPr>
    </w:lvl>
    <w:lvl w:ilvl="7" w:tplc="97476391" w:tentative="1">
      <w:start w:val="1"/>
      <w:numFmt w:val="lowerLetter"/>
      <w:lvlText w:val="%8."/>
      <w:lvlJc w:val="left"/>
      <w:pPr>
        <w:ind w:left="5760" w:hanging="360"/>
      </w:pPr>
    </w:lvl>
    <w:lvl w:ilvl="8" w:tplc="97476391" w:tentative="1">
      <w:start w:val="1"/>
      <w:numFmt w:val="lowerRoman"/>
      <w:lvlText w:val="%9."/>
      <w:lvlJc w:val="right"/>
      <w:pPr>
        <w:ind w:left="6480" w:hanging="180"/>
      </w:pPr>
    </w:lvl>
  </w:abstractNum>
  <w:abstractNum w:abstractNumId="35241038">
    <w:multiLevelType w:val="hybridMultilevel"/>
    <w:lvl w:ilvl="0" w:tplc="6669049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5241038">
    <w:abstractNumId w:val="35241038"/>
  </w:num>
  <w:num w:numId="35241039">
    <w:abstractNumId w:val="3524103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04926837" Type="http://schemas.microsoft.com/office/2011/relationships/commentsExtended" Target="commentsExtended.xml"/><Relationship Id="rId64766a66d91126fbb" Type="http://schemas.openxmlformats.org/officeDocument/2006/relationships/hyperlink" Target="https://gd.eppo.int/" TargetMode="External"/><Relationship Id="rId36326a66d911273b4" Type="http://schemas.openxmlformats.org/officeDocument/2006/relationships/hyperlink" Target="http://www.efsa.europa.eu/en/efsajournal/doc/3377.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