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Tospovirus 1TOSPG</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00000"/>
          <w:sz w:val="24"/>
          <w:szCs w:val="24"/>
          <w:u w:val="single"/>
        </w:rPr>
        <w:br/>
        <w:t xml:space="preserve">Pest category:</w:t>
      </w:r>
      <w:r>
        <w:rPr>
          <w:color w:val="000000"/>
          <w:sz w:val="24"/>
          <w:szCs w:val="24"/>
        </w:rPr>
        <w:t xml:space="preserve">
</w:t>
      </w:r>
      <w:r>
        <w:rPr>
          <w:color w:val="0200C9"/>
          <w:sz w:val="24"/>
          <w:szCs w:val="24"/>
        </w:rPr>
        <w:t xml:space="preserve">Viruses and viroids</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F30000"/>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F30000"/>
          <w:sz w:val="24"/>
          <w:szCs w:val="24"/>
        </w:rPr>
        <w:t xml:space="preserve">No</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F30000"/>
          <w:sz w:val="24"/>
          <w:szCs w:val="24"/>
        </w:rPr>
      </w:pPr>
      <w:r>
        <w:rPr>
          <w:color w:val="F30000"/>
          <w:sz w:val="24"/>
          <w:szCs w:val="24"/>
        </w:rPr>
        <w:t xml:space="preserve">No: Vegetable propagating and planting material (other than seeds)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F30000"/>
          <w:sz w:val="24"/>
          <w:szCs w:val="24"/>
        </w:rPr>
        <w:t xml:space="preserve">Not relevant</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F30000"/>
          <w:sz w:val="24"/>
          <w:szCs w:val="24"/>
        </w:rPr>
      </w:pPr>
      <w:r>
        <w:rPr>
          <w:color w:val="F30000"/>
          <w:sz w:val="24"/>
          <w:szCs w:val="24"/>
        </w:rPr>
        <w:t xml:space="preserve">Not candidate: Vegetable propagating and planting material (other than seeds)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color w:val="F30000"/>
          <w:sz w:val="24"/>
          <w:szCs w:val="24"/>
        </w:rPr>
        <w:t xml:space="preserve">The genus Tospovirus takes its name from the Tomato spotted wilt virus, which was the first species to be described in 1915. The development of molecular genetic techniques has allowed the identification of several additional species (8 definite species and 15 not yet approved additional species). Currently 24 tospoviruses are considered by the Panel on Plant Health (EFSA, 2012). Only 3 out of the 24 (TSWV, INSV and IYSV) are already present in the EU territory. Both the host(s) and vector(s) of these viruses are present in a large part of the EU territory and they currently affect crops in several Member States. TSWV has the broadest range of host and insect vectors and is commonly found in the risk assessment area. Both INSV and IYSV are also present in the EU territory but are not under official control (Remark: because of the limited impact caused by IYSV, in 2009 the species was consequently removed from the EPPO lists).</w:t>
      </w:r>
      <w:r>
        <w:rPr>
          <w:color w:val="F30000"/>
          <w:sz w:val="24"/>
          <w:szCs w:val="24"/>
        </w:rPr>
        <w:br/>
        <w:br/>
        <w:t xml:space="preserve">When replying to the RNQP Questionnaire, for the 'Vegetable propagating and planting material (other than seeds)' Sector, FI is the only EU Member State suggesting to continue to list this entry at a higher level than the Species level, arguing that all symptomatic virus infections should be prohibited. However this would be covered by the 'Substantially free from' general requirement. GB considered this entry as important but did not support a listing at a higher level than the species level. Experts did not support listing at a higher level than the species level.</w:t>
      </w:r>
      <w:r>
        <w:rPr>
          <w:color w:val="F30000"/>
          <w:sz w:val="24"/>
          <w:szCs w:val="24"/>
        </w:rPr>
        <w:br/>
        <w:br/>
        <w:t xml:space="preserve">For the Ornamental Sector, the only two countries identifying this entry as important (HR, FI), agreed with restricting this entry to the Impatiens necrotic spot tospovirus and to the Tomato spotted wilt virus. Experts did not support listing at a higher level than the species level.</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000000"/>
          <w:sz w:val="24"/>
          <w:szCs w:val="24"/>
          <w:u w:val="single"/>
        </w:rPr>
        <w:br/>
        <w:t xml:space="preserve">Presence in the EU:</w:t>
      </w:r>
      <w:r>
        <w:rPr>
          <w:color w:val="000000"/>
          <w:sz w:val="24"/>
          <w:szCs w:val="24"/>
        </w:rPr>
        <w:t xml:space="preserve">
</w:t>
      </w:r>
      <w:r>
        <w:rPr>
          <w:color w:val="0200C9"/>
          <w:sz w:val="24"/>
          <w:szCs w:val="24"/>
        </w:rPr>
        <w:t xml:space="preserve">Yes</w:t>
      </w:r>
      <w:r>
        <w:rPr>
          <w:color w:val="000000"/>
          <w:sz w:val="24"/>
          <w:szCs w:val="24"/>
          <w:u w:val="single"/>
        </w:rPr>
        <w:br/>
        <w:t xml:space="preserve">List of countries (EPPO Global Database):</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 (if necessary):</w:t>
      </w:r>
      <w:r>
        <w:rPr>
          <w:color w:val="000000"/>
          <w:sz w:val="24"/>
          <w:szCs w:val="24"/>
        </w:rPr>
        <w:t xml:space="preserve">
</w:t>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Brassica pekinensis (BRSPK)</w:t>
      </w:r>
      <w:r>
        <w:rPr>
          <w:color w:val="000000"/>
          <w:sz w:val="24"/>
          <w:szCs w:val="24"/>
        </w:rPr>
        <w:t xml:space="preserve"> for the Vegetable propagating and planting material (other than seeds)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2 - Vegetable seedling sector: Commission Directive 93/61/EC</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listing of the pest at a taxonomic level higher than species is not supported by scientific reasons. This entry will be covered by the substantially free from requirement that will remain in the Marketing Directive for ornamentals.</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Delisting.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No</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Delisting.</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EFSA Panel on Plant Health (PLH) (2012) Scientific Opinion on the pest categorisation of the tospoviruses. EFSA Journal 10(7):2772. 4264 pp;</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0124933">
    <w:multiLevelType w:val="hybridMultilevel"/>
    <w:lvl w:ilvl="0" w:tplc="91757136">
      <w:start w:val="1"/>
      <w:numFmt w:val="decimal"/>
      <w:lvlText w:val="%1."/>
      <w:lvlJc w:val="left"/>
      <w:pPr>
        <w:ind w:left="720" w:hanging="360"/>
      </w:pPr>
    </w:lvl>
    <w:lvl w:ilvl="1" w:tplc="91757136" w:tentative="1">
      <w:start w:val="1"/>
      <w:numFmt w:val="lowerLetter"/>
      <w:lvlText w:val="%2."/>
      <w:lvlJc w:val="left"/>
      <w:pPr>
        <w:ind w:left="1440" w:hanging="360"/>
      </w:pPr>
    </w:lvl>
    <w:lvl w:ilvl="2" w:tplc="91757136" w:tentative="1">
      <w:start w:val="1"/>
      <w:numFmt w:val="lowerRoman"/>
      <w:lvlText w:val="%3."/>
      <w:lvlJc w:val="right"/>
      <w:pPr>
        <w:ind w:left="2160" w:hanging="180"/>
      </w:pPr>
    </w:lvl>
    <w:lvl w:ilvl="3" w:tplc="91757136" w:tentative="1">
      <w:start w:val="1"/>
      <w:numFmt w:val="decimal"/>
      <w:lvlText w:val="%4."/>
      <w:lvlJc w:val="left"/>
      <w:pPr>
        <w:ind w:left="2880" w:hanging="360"/>
      </w:pPr>
    </w:lvl>
    <w:lvl w:ilvl="4" w:tplc="91757136" w:tentative="1">
      <w:start w:val="1"/>
      <w:numFmt w:val="lowerLetter"/>
      <w:lvlText w:val="%5."/>
      <w:lvlJc w:val="left"/>
      <w:pPr>
        <w:ind w:left="3600" w:hanging="360"/>
      </w:pPr>
    </w:lvl>
    <w:lvl w:ilvl="5" w:tplc="91757136" w:tentative="1">
      <w:start w:val="1"/>
      <w:numFmt w:val="lowerRoman"/>
      <w:lvlText w:val="%6."/>
      <w:lvlJc w:val="right"/>
      <w:pPr>
        <w:ind w:left="4320" w:hanging="180"/>
      </w:pPr>
    </w:lvl>
    <w:lvl w:ilvl="6" w:tplc="91757136" w:tentative="1">
      <w:start w:val="1"/>
      <w:numFmt w:val="decimal"/>
      <w:lvlText w:val="%7."/>
      <w:lvlJc w:val="left"/>
      <w:pPr>
        <w:ind w:left="5040" w:hanging="360"/>
      </w:pPr>
    </w:lvl>
    <w:lvl w:ilvl="7" w:tplc="91757136" w:tentative="1">
      <w:start w:val="1"/>
      <w:numFmt w:val="lowerLetter"/>
      <w:lvlText w:val="%8."/>
      <w:lvlJc w:val="left"/>
      <w:pPr>
        <w:ind w:left="5760" w:hanging="360"/>
      </w:pPr>
    </w:lvl>
    <w:lvl w:ilvl="8" w:tplc="91757136" w:tentative="1">
      <w:start w:val="1"/>
      <w:numFmt w:val="lowerRoman"/>
      <w:lvlText w:val="%9."/>
      <w:lvlJc w:val="right"/>
      <w:pPr>
        <w:ind w:left="6480" w:hanging="180"/>
      </w:pPr>
    </w:lvl>
  </w:abstractNum>
  <w:abstractNum w:abstractNumId="20124932">
    <w:multiLevelType w:val="hybridMultilevel"/>
    <w:lvl w:ilvl="0" w:tplc="8445940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0124932">
    <w:abstractNumId w:val="20124932"/>
  </w:num>
  <w:num w:numId="20124933">
    <w:abstractNumId w:val="2012493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607101761" Type="http://schemas.microsoft.com/office/2011/relationships/commentsExtended" Target="commentsExtended.xm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