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(1986); Cyprus (2011); Czech Republic (2011); Denmark (1986); France (1986); Germany (2012); Greece (2013); Greece/Kriti (2013); Hungary (1986); Italy (2007); Malta (2007); Netherlands (2015); Portugal (1986); Slovakia (2012); Spain (2014); United Kingdom (2014); United Kingdom/England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2116a8d0af5a99e6" w:history="1">
        <w:r>
          <w:rPr>
            <w:color w:val="0200C9"/>
            <w:sz w:val="24"/>
            <w:szCs w:val="24"/>
          </w:rPr>
          <w:t xml:space="preserve">https://gd.eppo.int/</w:t>
        </w:r>
      </w:hyperlink>
      <w:r>
        <w:rPr>
          <w:color w:val="0200C9"/>
          <w:sz w:val="24"/>
          <w:szCs w:val="24"/>
        </w:rPr>
        <w:t xml:space="preserve">). V. dahliae is present in most EU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w:t>
      </w:r>
      <w:r>
        <w:rPr>
          <w:color w:val="F30000"/>
          <w:sz w:val="24"/>
          <w:szCs w:val="24"/>
        </w:rPr>
        <w:br/>
        <w:t xml:space="preserve">Because cardon is grown from seeds, and because of the wide host range and longevity of inoculum sources in the environment, planting material (transplants) are not considered to be the main pathway. Once, established, V. dahliae can be spread by infected asymptomatic weed seeds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Severe wilt problems caused by Verticillium dahliae Kleb. are frequently observed in artichoke (Cynara cardunculus var. scolymus) grown in South Italy, Spain, and Chile, where diseased plants do not produce at all or give only few small and deformed heads (Temperini et al., 2010). In Eastern Spain, Verticillium wilt caused by V. dahliae is now recognized as one of the major problems limiting yield in artichoke crops (Cynara cardunculus var. scolymus [C. scolymus] (Ortega &amp; Perez, 2007). Experts considered that there is a lack of data concerning report of the disease and economic impact on cardon.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stay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49706a8d0af5a9dd0" w:history="1">
        <w:r>
          <w:rPr>
            <w:color w:val="0200C9"/>
            <w:sz w:val="24"/>
            <w:szCs w:val="24"/>
          </w:rPr>
          <w:t xml:space="preserve">http://www.efsa.europa.eu/en/efsajournal/doc/3928.pdf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Giménez-Jaime A, Beltrán R, Vicent A, Armengol J &amp; García-Jiménez J 2004 Differential infection of artichoke propagating material grown in Verticillium dahliae infested and noninfested soil. Acta Horticulturae No.660, pp 501-505;</w:t>
      </w:r>
    </w:p>
    <w:p>
      <w:pPr>
        <w:numPr>
          <w:ilvl w:val="0"/>
          <w:numId w:val="1"/>
        </w:numPr>
        <w:spacing w:before="0" w:after="0" w:line="240" w:lineRule="auto"/>
        <w:jc w:val="left"/>
        <w:rPr>
          <w:color w:val="0200C9"/>
          <w:sz w:val="24"/>
          <w:szCs w:val="24"/>
        </w:rPr>
      </w:pPr>
      <w:r>
        <w:rPr>
          <w:color w:val="0200C9"/>
          <w:sz w:val="24"/>
          <w:szCs w:val="24"/>
        </w:rPr>
        <w:t xml:space="preserve">Ortega A &amp; Pérez S 2007 Aggressiveness of Verticillium dahliae isolates from potato to artichoke. Acta Horticulturae No.730, pp 407-411;</w:t>
      </w:r>
    </w:p>
    <w:p>
      <w:pPr>
        <w:numPr>
          <w:ilvl w:val="0"/>
          <w:numId w:val="1"/>
        </w:numPr>
        <w:spacing w:before="0" w:after="0" w:line="240" w:lineRule="auto"/>
        <w:jc w:val="left"/>
        <w:rPr>
          <w:color w:val="0200C9"/>
          <w:sz w:val="24"/>
          <w:szCs w:val="24"/>
        </w:rPr>
      </w:pPr>
      <w:r>
        <w:rPr>
          <w:color w:val="0200C9"/>
          <w:sz w:val="24"/>
          <w:szCs w:val="24"/>
        </w:rPr>
        <w:t xml:space="preserve">Temperini A, Ercolani F, Temperini O, Colla G &amp; Saccardo F 2010 Grafting of artichoke (Cynara cardunculus var. scolymus L.). Italus Hortus 17, No.2, pp 72-73;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638241">
    <w:multiLevelType w:val="hybridMultilevel"/>
    <w:lvl w:ilvl="0" w:tplc="96183735">
      <w:start w:val="1"/>
      <w:numFmt w:val="decimal"/>
      <w:lvlText w:val="%1."/>
      <w:lvlJc w:val="left"/>
      <w:pPr>
        <w:ind w:left="720" w:hanging="360"/>
      </w:pPr>
    </w:lvl>
    <w:lvl w:ilvl="1" w:tplc="96183735" w:tentative="1">
      <w:start w:val="1"/>
      <w:numFmt w:val="lowerLetter"/>
      <w:lvlText w:val="%2."/>
      <w:lvlJc w:val="left"/>
      <w:pPr>
        <w:ind w:left="1440" w:hanging="360"/>
      </w:pPr>
    </w:lvl>
    <w:lvl w:ilvl="2" w:tplc="96183735" w:tentative="1">
      <w:start w:val="1"/>
      <w:numFmt w:val="lowerRoman"/>
      <w:lvlText w:val="%3."/>
      <w:lvlJc w:val="right"/>
      <w:pPr>
        <w:ind w:left="2160" w:hanging="180"/>
      </w:pPr>
    </w:lvl>
    <w:lvl w:ilvl="3" w:tplc="96183735" w:tentative="1">
      <w:start w:val="1"/>
      <w:numFmt w:val="decimal"/>
      <w:lvlText w:val="%4."/>
      <w:lvlJc w:val="left"/>
      <w:pPr>
        <w:ind w:left="2880" w:hanging="360"/>
      </w:pPr>
    </w:lvl>
    <w:lvl w:ilvl="4" w:tplc="96183735" w:tentative="1">
      <w:start w:val="1"/>
      <w:numFmt w:val="lowerLetter"/>
      <w:lvlText w:val="%5."/>
      <w:lvlJc w:val="left"/>
      <w:pPr>
        <w:ind w:left="3600" w:hanging="360"/>
      </w:pPr>
    </w:lvl>
    <w:lvl w:ilvl="5" w:tplc="96183735" w:tentative="1">
      <w:start w:val="1"/>
      <w:numFmt w:val="lowerRoman"/>
      <w:lvlText w:val="%6."/>
      <w:lvlJc w:val="right"/>
      <w:pPr>
        <w:ind w:left="4320" w:hanging="180"/>
      </w:pPr>
    </w:lvl>
    <w:lvl w:ilvl="6" w:tplc="96183735" w:tentative="1">
      <w:start w:val="1"/>
      <w:numFmt w:val="decimal"/>
      <w:lvlText w:val="%7."/>
      <w:lvlJc w:val="left"/>
      <w:pPr>
        <w:ind w:left="5040" w:hanging="360"/>
      </w:pPr>
    </w:lvl>
    <w:lvl w:ilvl="7" w:tplc="96183735" w:tentative="1">
      <w:start w:val="1"/>
      <w:numFmt w:val="lowerLetter"/>
      <w:lvlText w:val="%8."/>
      <w:lvlJc w:val="left"/>
      <w:pPr>
        <w:ind w:left="5760" w:hanging="360"/>
      </w:pPr>
    </w:lvl>
    <w:lvl w:ilvl="8" w:tplc="96183735" w:tentative="1">
      <w:start w:val="1"/>
      <w:numFmt w:val="lowerRoman"/>
      <w:lvlText w:val="%9."/>
      <w:lvlJc w:val="right"/>
      <w:pPr>
        <w:ind w:left="6480" w:hanging="180"/>
      </w:pPr>
    </w:lvl>
  </w:abstractNum>
  <w:abstractNum w:abstractNumId="34638240">
    <w:multiLevelType w:val="hybridMultilevel"/>
    <w:lvl w:ilvl="0" w:tplc="720769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638240">
    <w:abstractNumId w:val="34638240"/>
  </w:num>
  <w:num w:numId="34638241">
    <w:abstractNumId w:val="346382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3905121" Type="http://schemas.microsoft.com/office/2011/relationships/commentsExtended" Target="commentsExtended.xml"/><Relationship Id="rId82116a8d0af5a99e6" Type="http://schemas.openxmlformats.org/officeDocument/2006/relationships/hyperlink" Target="https://gd.eppo.int/" TargetMode="External"/><Relationship Id="rId49706a8d0af5a9dd0" Type="http://schemas.openxmlformats.org/officeDocument/2006/relationships/hyperlink" Target="http://www.efsa.europa.eu/en/efsajournal/doc/39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