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(1986); Cyprus (2011); Czech Republic (2011); Denmark (1986); France (1986); Germany (2012); Greece (2013); Greece/Kriti (2013); Hungary (1986); Italy (2007); Malta (2007); Netherlands (2015); Portugal (1986); Slovakia (2012); Spain (2014); United Kingdom (2014); United Kingdom/England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3846a8d0af56ecb2" w:history="1">
        <w:r>
          <w:rPr>
            <w:color w:val="0200C9"/>
            <w:sz w:val="24"/>
            <w:szCs w:val="24"/>
          </w:rPr>
          <w:t xml:space="preserve">https://gd.eppo.int/</w:t>
        </w:r>
      </w:hyperlink>
      <w:r>
        <w:rPr>
          <w:color w:val="0200C9"/>
          <w:sz w:val="24"/>
          <w:szCs w:val="24"/>
        </w:rPr>
        <w:t xml:space="preserve">). V. dahliae is present in most EU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(included weeds (EFSA, 2014)). 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 Because C. annuum is grown from seeds (short production time), and because of the wide host range and longevity of inoculum sources in the environment, planting material (transplants) are not considered to be the main pathway. Once, established, V. dahliae can be spread by infected asymptomatic weed seeds and weed seeds, by water and by human-assisted means.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albo-atrum and V. dahliae cause wilting and sometimes death of plants. These fungi parasitize the vascular system. Verticillium wilt is a cool-weather disease. Infected plants show mild to moderate wilting during the warmest part of the day but recover at night. As the disease advances, some</w:t>
      </w:r>
      <w:r>
        <w:rPr>
          <w:color w:val="0200C9"/>
          <w:sz w:val="24"/>
          <w:szCs w:val="24"/>
        </w:rPr>
        <w:br/>
        <w:t xml:space="preserve">marginal and interveinal chlorosis develops on lower leaflets. Verticillium can also cause problems in crops grown on artificial substrates (EPPO, 2004).</w:t>
      </w:r>
      <w:r>
        <w:rPr>
          <w:color w:val="0200C9"/>
          <w:sz w:val="24"/>
          <w:szCs w:val="24"/>
        </w:rPr>
        <w:br/>
        <w:t xml:space="preserve">Impacts of Verticillium wilt are linked to yield and quality reduction for most of the host plant species. Although yield losses of 50 % or more commonly occur in high-value crops, including cotton, lettuce, olive, potato, strawberry and various ornamentals, precise yield and quality loss estimates are not readily available for most of the crops attacked by the pathogen (EFSA, 2014). Yield losses of 20% are reported on pepper fields in California (Rudolph and Snyder, 1937).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 Experts recommended that this pest/host combination should be covered in the future by the 'substantially free from' requirement that will stay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Çürük S, Dasgan Y H, Mansuroglu S, Kurt S, Mazmanoglu M, Antaklı O &amp; Tarla G (2009) Grafted eggplant yield, quality and growth in infested soil with Verticillium dahliae and Meloidogyne incognita. Pesquisa agropecuaria brasileira 12, 1673-1681. </w:t>
      </w:r>
      <w:hyperlink r:id="rId71636a8d0af56f0b3" w:history="1">
        <w:r>
          <w:rPr>
            <w:color w:val="0200C9"/>
            <w:sz w:val="24"/>
            <w:szCs w:val="24"/>
          </w:rPr>
          <w:t xml:space="preserve">http://dx.doi.org/10.1590/S0100-204X2009001200017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81586a8d0af56f0e2"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Rudolph B A and Snyder W C (1937) Verticillum wilt of pepper. Plant Disease 21, 204;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624201">
    <w:multiLevelType w:val="hybridMultilevel"/>
    <w:lvl w:ilvl="0" w:tplc="52881610">
      <w:start w:val="1"/>
      <w:numFmt w:val="decimal"/>
      <w:lvlText w:val="%1."/>
      <w:lvlJc w:val="left"/>
      <w:pPr>
        <w:ind w:left="720" w:hanging="360"/>
      </w:pPr>
    </w:lvl>
    <w:lvl w:ilvl="1" w:tplc="52881610" w:tentative="1">
      <w:start w:val="1"/>
      <w:numFmt w:val="lowerLetter"/>
      <w:lvlText w:val="%2."/>
      <w:lvlJc w:val="left"/>
      <w:pPr>
        <w:ind w:left="1440" w:hanging="360"/>
      </w:pPr>
    </w:lvl>
    <w:lvl w:ilvl="2" w:tplc="52881610" w:tentative="1">
      <w:start w:val="1"/>
      <w:numFmt w:val="lowerRoman"/>
      <w:lvlText w:val="%3."/>
      <w:lvlJc w:val="right"/>
      <w:pPr>
        <w:ind w:left="2160" w:hanging="180"/>
      </w:pPr>
    </w:lvl>
    <w:lvl w:ilvl="3" w:tplc="52881610" w:tentative="1">
      <w:start w:val="1"/>
      <w:numFmt w:val="decimal"/>
      <w:lvlText w:val="%4."/>
      <w:lvlJc w:val="left"/>
      <w:pPr>
        <w:ind w:left="2880" w:hanging="360"/>
      </w:pPr>
    </w:lvl>
    <w:lvl w:ilvl="4" w:tplc="52881610" w:tentative="1">
      <w:start w:val="1"/>
      <w:numFmt w:val="lowerLetter"/>
      <w:lvlText w:val="%5."/>
      <w:lvlJc w:val="left"/>
      <w:pPr>
        <w:ind w:left="3600" w:hanging="360"/>
      </w:pPr>
    </w:lvl>
    <w:lvl w:ilvl="5" w:tplc="52881610" w:tentative="1">
      <w:start w:val="1"/>
      <w:numFmt w:val="lowerRoman"/>
      <w:lvlText w:val="%6."/>
      <w:lvlJc w:val="right"/>
      <w:pPr>
        <w:ind w:left="4320" w:hanging="180"/>
      </w:pPr>
    </w:lvl>
    <w:lvl w:ilvl="6" w:tplc="52881610" w:tentative="1">
      <w:start w:val="1"/>
      <w:numFmt w:val="decimal"/>
      <w:lvlText w:val="%7."/>
      <w:lvlJc w:val="left"/>
      <w:pPr>
        <w:ind w:left="5040" w:hanging="360"/>
      </w:pPr>
    </w:lvl>
    <w:lvl w:ilvl="7" w:tplc="52881610" w:tentative="1">
      <w:start w:val="1"/>
      <w:numFmt w:val="lowerLetter"/>
      <w:lvlText w:val="%8."/>
      <w:lvlJc w:val="left"/>
      <w:pPr>
        <w:ind w:left="5760" w:hanging="360"/>
      </w:pPr>
    </w:lvl>
    <w:lvl w:ilvl="8" w:tplc="52881610" w:tentative="1">
      <w:start w:val="1"/>
      <w:numFmt w:val="lowerRoman"/>
      <w:lvlText w:val="%9."/>
      <w:lvlJc w:val="right"/>
      <w:pPr>
        <w:ind w:left="6480" w:hanging="180"/>
      </w:pPr>
    </w:lvl>
  </w:abstractNum>
  <w:abstractNum w:abstractNumId="73624200">
    <w:multiLevelType w:val="hybridMultilevel"/>
    <w:lvl w:ilvl="0" w:tplc="612486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624200">
    <w:abstractNumId w:val="73624200"/>
  </w:num>
  <w:num w:numId="73624201">
    <w:abstractNumId w:val="7362420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0750403" Type="http://schemas.microsoft.com/office/2011/relationships/commentsExtended" Target="commentsExtended.xml"/><Relationship Id="rId33846a8d0af56ecb2" Type="http://schemas.openxmlformats.org/officeDocument/2006/relationships/hyperlink" Target="https://gd.eppo.int/" TargetMode="External"/><Relationship Id="rId71636a8d0af56f0b3" Type="http://schemas.openxmlformats.org/officeDocument/2006/relationships/hyperlink" Target="http://dx.doi.org/10.1590/S0100-204X2009001200017" TargetMode="External"/><Relationship Id="rId81586a8d0af56f0e2" Type="http://schemas.openxmlformats.org/officeDocument/2006/relationships/hyperlink" Target="http://www.efsa.europa.eu/en/efsajournal/doc/39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