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sensu lato (Verticillium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w:t>
      </w:r>
      <w:r>
        <w:rPr>
          <w:color w:val="0200C9"/>
          <w:sz w:val="24"/>
          <w:szCs w:val="24"/>
        </w:rPr>
        <w:br/>
        <w:t xml:space="preserve">Hops: As a consequence, the only listing of V. nonalfalfae is proposed as RNQP for hops.</w:t>
      </w:r>
      <w:r>
        <w:rPr>
          <w:color w:val="0200C9"/>
          <w:sz w:val="24"/>
          <w:szCs w:val="24"/>
        </w:rPr>
        <w:br/>
        <w:t xml:space="preserve">Capsicum annuum: The study of Inderbitzin and Subbarao on the genus Verticillium sp. (2014), based on multigene phylogenetic analyses and morphological investigations of a limited number of isolates (i.e. 74 isolates), were not performed on pepper. Therefore it is not possible to state with certainty that Verticillium species from pepper are V. nonalfalfae (as those from other solanaceaous crops). For this reason the evaluation of the pest continue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(1993); Estonia (1986); Finland (2011); France (1993); Germany (1993); Greece (1986); Greece/Kriti (1986); Hungary (1988); Ireland (1986); Italy (1986); Italy/Sicilia (1986); Italy/Sardegna (1986); Latvia (1986); Lithuania (1986); Luxembourg (1992); Netherlands (2015); Poland (1986); Portugal (1986); Romania (1986); Spain (1985); Sweden (1988); United Kingdom (2014); United Kingdom/England (1986); United Kingdom/Northern Ireland (1986); United Kingdom/Scotland (1986); United Kingdom/Channel Islands (1986)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5986ae7539a9f031"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Verticillium albo-atrum and V. dahliae cause wilting and sometimes death of plants. Verticillium wilt is a cool-weather disease and has a wide host range in natural areas. The two Verticillium spp. survive in soil, as long lived resting mycelium or microsclerotia, respectively, or in debris from infected plants. 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Bell pepper was found resistant to all V. dahliae isolates except those from pepper or eggplant in one paper, but in two other papers found little host specificity existed in isolates of V. dahliae and V. alboatrum, so crop rotation would not assist in control.</w:t>
      </w:r>
      <w:r>
        <w:rPr>
          <w:color w:val="F30000"/>
          <w:sz w:val="24"/>
          <w:szCs w:val="24"/>
        </w:rPr>
        <w:br/>
        <w:t xml:space="preserve">Because of the wide host range and longevity of inoculum sources in the environment, planting material (transplants) are not considered to be the main pathway. Once, established, V. albo-atrum can be spread by the transport of infested soil, by water or wind, by the dissemination of infected host plant debris by wind,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Verticillium albo-atrum and V. dahliae cause wilting and sometimes death of plants. These fungi parasitize the vascular system. Verticillium wilt is a cool-weather disease. Infected plants show mild to moderate wilting during the warmest part of the day but recover at night. As the disease advances, some</w:t>
      </w:r>
      <w:r>
        <w:rPr>
          <w:color w:val="F30000"/>
          <w:sz w:val="24"/>
          <w:szCs w:val="24"/>
        </w:rPr>
        <w:br/>
        <w:t xml:space="preserve">marginal and interveinal chlorosis develops on lower leaflets. Verticillium can also cause problems in crops grown on artificial substrates (EPPO, 2004).</w:t>
      </w:r>
      <w:r>
        <w:rPr>
          <w:color w:val="F30000"/>
          <w:sz w:val="24"/>
          <w:szCs w:val="24"/>
        </w:rPr>
        <w:br/>
        <w:t xml:space="preserve">The severity of Verticillium wilts depends upon the inoculum density, the virulence of the pathogen, the host susceptibility (genetic constitution, age and physiological condition), the environmental conditions, particular temperature, the soil conditions (pH, moisture and nutrient availability) and the presence of biological antagonists in the soil (Bell, 1993)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V. albo-atrum sensu lato has been reported to affect many cultivated and non-cultivated host plants in the risk assessment area, there is lack of available quantitative data on yield and quality loss on host crops other than hop (EFSA,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Economic impact is considered acceptable. Remark: the full methodology was applied on this pest to insure consistency with entries submitted by the IIA2 AWG for this pest. Indeed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stay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Verticillium albo-atrum sensu stricto Reinke and Berthold, V. alfalfae Inderb., HW Platt, RM Bostock, RM Davis &amp; KV Subbarao, sp. nov., and V. nonalfalfae Inderb., HW Platt, RM Bostock, RM Davis &amp; KV Subbarao, sp. nov.. EFSA Journal 2014;(12):3927, 40 pp. doi:10.2903/j.efsa.20143927. </w:t>
      </w:r>
      <w:hyperlink r:id="rId45236ae7539a9f232" w:history="1">
        <w:r>
          <w:rPr>
            <w:color w:val="0200C9"/>
            <w:sz w:val="24"/>
            <w:szCs w:val="24"/>
          </w:rPr>
          <w:t xml:space="preserve">http://www.efsa.europa.eu/en/efsajournal/doc/3927.pdf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2/30 (1) Outdoor solanaceous crops Bulletin OEPP/EPPO Bulletin 34, 79-90;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albo-atrum Reinke and Berthold;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456487">
    <w:multiLevelType w:val="hybridMultilevel"/>
    <w:lvl w:ilvl="0" w:tplc="37723038">
      <w:start w:val="1"/>
      <w:numFmt w:val="decimal"/>
      <w:lvlText w:val="%1."/>
      <w:lvlJc w:val="left"/>
      <w:pPr>
        <w:ind w:left="720" w:hanging="360"/>
      </w:pPr>
    </w:lvl>
    <w:lvl w:ilvl="1" w:tplc="37723038" w:tentative="1">
      <w:start w:val="1"/>
      <w:numFmt w:val="lowerLetter"/>
      <w:lvlText w:val="%2."/>
      <w:lvlJc w:val="left"/>
      <w:pPr>
        <w:ind w:left="1440" w:hanging="360"/>
      </w:pPr>
    </w:lvl>
    <w:lvl w:ilvl="2" w:tplc="37723038" w:tentative="1">
      <w:start w:val="1"/>
      <w:numFmt w:val="lowerRoman"/>
      <w:lvlText w:val="%3."/>
      <w:lvlJc w:val="right"/>
      <w:pPr>
        <w:ind w:left="2160" w:hanging="180"/>
      </w:pPr>
    </w:lvl>
    <w:lvl w:ilvl="3" w:tplc="37723038" w:tentative="1">
      <w:start w:val="1"/>
      <w:numFmt w:val="decimal"/>
      <w:lvlText w:val="%4."/>
      <w:lvlJc w:val="left"/>
      <w:pPr>
        <w:ind w:left="2880" w:hanging="360"/>
      </w:pPr>
    </w:lvl>
    <w:lvl w:ilvl="4" w:tplc="37723038" w:tentative="1">
      <w:start w:val="1"/>
      <w:numFmt w:val="lowerLetter"/>
      <w:lvlText w:val="%5."/>
      <w:lvlJc w:val="left"/>
      <w:pPr>
        <w:ind w:left="3600" w:hanging="360"/>
      </w:pPr>
    </w:lvl>
    <w:lvl w:ilvl="5" w:tplc="37723038" w:tentative="1">
      <w:start w:val="1"/>
      <w:numFmt w:val="lowerRoman"/>
      <w:lvlText w:val="%6."/>
      <w:lvlJc w:val="right"/>
      <w:pPr>
        <w:ind w:left="4320" w:hanging="180"/>
      </w:pPr>
    </w:lvl>
    <w:lvl w:ilvl="6" w:tplc="37723038" w:tentative="1">
      <w:start w:val="1"/>
      <w:numFmt w:val="decimal"/>
      <w:lvlText w:val="%7."/>
      <w:lvlJc w:val="left"/>
      <w:pPr>
        <w:ind w:left="5040" w:hanging="360"/>
      </w:pPr>
    </w:lvl>
    <w:lvl w:ilvl="7" w:tplc="37723038" w:tentative="1">
      <w:start w:val="1"/>
      <w:numFmt w:val="lowerLetter"/>
      <w:lvlText w:val="%8."/>
      <w:lvlJc w:val="left"/>
      <w:pPr>
        <w:ind w:left="5760" w:hanging="360"/>
      </w:pPr>
    </w:lvl>
    <w:lvl w:ilvl="8" w:tplc="37723038" w:tentative="1">
      <w:start w:val="1"/>
      <w:numFmt w:val="lowerRoman"/>
      <w:lvlText w:val="%9."/>
      <w:lvlJc w:val="right"/>
      <w:pPr>
        <w:ind w:left="6480" w:hanging="180"/>
      </w:pPr>
    </w:lvl>
  </w:abstractNum>
  <w:abstractNum w:abstractNumId="74456486">
    <w:multiLevelType w:val="hybridMultilevel"/>
    <w:lvl w:ilvl="0" w:tplc="61016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456486">
    <w:abstractNumId w:val="74456486"/>
  </w:num>
  <w:num w:numId="74456487">
    <w:abstractNumId w:val="744564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3603474" Type="http://schemas.microsoft.com/office/2011/relationships/commentsExtended" Target="commentsExtended.xml"/><Relationship Id="rId95986ae7539a9f031" Type="http://schemas.openxmlformats.org/officeDocument/2006/relationships/hyperlink" Target="https://gd.eppo.int/" TargetMode="External"/><Relationship Id="rId45236ae7539a9f232" Type="http://schemas.openxmlformats.org/officeDocument/2006/relationships/hyperlink" Target="http://www.efsa.europa.eu/en/efsajournal/doc/392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