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 the basis of the literature reported, C. sativus resulted affected by at least the two main Verticillium species that cause similar symptoms on the host (V. albo-atrum and V. dahliae). Verticillium spp.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 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 Once, established, the pest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wilt is one of the most important diseases of greenhouse cucumber and causes serious losses in the field (Al-Rawahi et al., 1998; Sanei et al., 2008). Verticillium dahliae Kleb. and V. albo-atrum Reinke and Berthold are the causal agents of this disease (Correll, 1988; Mansoori and Smith, 2005; Jabnoun-Khiareddine et al., 2006; Roustaee and Baghdadi, 2007)” (Naraghi et.,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After the spreading, an unacceptable economic impact could be produced on other crops that are more susceptible to the pest: in fact, it is polyphagous and really aggressive on eggplant and artichoke. Anyway, the application of appropriate crop rotation and the use of rootstocks for eggplant can reduce the incidence of the disease in a new host (e.g. Çürük S., et al. 2009).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Correll JC (1988) Vegetative Compatibility and Pathogenicity of Verticillium albo-atrum. Phytopathology 78, 1017-1021;</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(2017) EPPO Global database. Data Sheets on Quarantine Pests Verticillium spp. on hops . Available online: </w:t>
      </w:r>
      <w:hyperlink r:id="rId56906a66d91004467" w:history="1">
        <w:r>
          <w:rPr>
            <w:color w:val="0200C9"/>
            <w:sz w:val="24"/>
            <w:szCs w:val="24"/>
          </w:rPr>
          <w:t xml:space="preserve">https://gd.eppo.int/taxon/VERTAH/documents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(2004) PP 2/32(1) Good plant protection practice. Cucurbits under protected cultivation. OEPP/EPPO Bulletin 34, 101-108;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(2014a) Scientific opinion on the pest categorisation of Verticillium dahliae Kleb. EFSA Journal 12, 3928;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(2014b) Scientific Opinion on the pest categorisation of Verticillium albo-atrum sensu stricto Reinke and Berthold, V. alfalfae Inderb., HW Platt, RM Bostock, RM Davis &amp; KV Subbarao, sp. nov., and V. nonalfalfae Inderb., HW Platt, RM Bostock, RM Davis &amp; KV Subbarao, sp. nov. EFSA Journal 12, 3927;</w:t>
      </w:r>
    </w:p>
    <w:p>
      <w:pPr>
        <w:numPr>
          <w:ilvl w:val="0"/>
          <w:numId w:val="1"/>
        </w:numPr>
        <w:spacing w:before="0" w:after="0" w:line="240" w:lineRule="auto"/>
        <w:jc w:val="left"/>
        <w:rPr>
          <w:color w:val="0200C9"/>
          <w:sz w:val="24"/>
          <w:szCs w:val="24"/>
        </w:rPr>
      </w:pPr>
      <w:r>
        <w:rPr>
          <w:color w:val="0200C9"/>
          <w:sz w:val="24"/>
          <w:szCs w:val="24"/>
        </w:rPr>
        <w:t xml:space="preserve">Inderbitzin P &amp; Subbarao KV (2014) Verticillium systematics and evolution: how confusion impedes Verticillium wilt management and how to resolve it. Phytopathology 104, 564–574;</w:t>
      </w:r>
    </w:p>
    <w:p>
      <w:pPr>
        <w:numPr>
          <w:ilvl w:val="0"/>
          <w:numId w:val="1"/>
        </w:numPr>
        <w:spacing w:before="0" w:after="0" w:line="240" w:lineRule="auto"/>
        <w:jc w:val="left"/>
        <w:rPr>
          <w:color w:val="0200C9"/>
          <w:sz w:val="24"/>
          <w:szCs w:val="24"/>
        </w:rPr>
      </w:pPr>
      <w:r>
        <w:rPr>
          <w:color w:val="0200C9"/>
          <w:sz w:val="24"/>
          <w:szCs w:val="24"/>
        </w:rPr>
        <w:t xml:space="preserve">Peresse M (2014) Réactions de défense du Concombre (Cucumis sativus L.) aux attaques du Verticillium dahliae Kleb. Bulletin de la Société Botanique de France 115, 1968 - Issue sup1, 70-74;</w:t>
      </w:r>
    </w:p>
    <w:p>
      <w:pPr>
        <w:numPr>
          <w:ilvl w:val="0"/>
          <w:numId w:val="1"/>
        </w:numPr>
        <w:spacing w:before="0" w:after="0" w:line="240" w:lineRule="auto"/>
        <w:jc w:val="left"/>
        <w:rPr>
          <w:color w:val="0200C9"/>
          <w:sz w:val="24"/>
          <w:szCs w:val="24"/>
        </w:rPr>
      </w:pPr>
      <w:r>
        <w:rPr>
          <w:color w:val="0200C9"/>
          <w:sz w:val="24"/>
          <w:szCs w:val="24"/>
        </w:rPr>
        <w:t xml:space="preserve">Naraghi L, Heydari A, Rezaee S, Razavi M &amp; Afshari-Azad H (2010) Biological control of Verticillium wilt of greenhouse cucumber by Talaromyces flavus. Phytopathol. Mediterr. 49, 321−329;</w:t>
      </w:r>
    </w:p>
    <w:p>
      <w:pPr>
        <w:numPr>
          <w:ilvl w:val="0"/>
          <w:numId w:val="1"/>
        </w:numPr>
        <w:spacing w:before="0" w:after="0" w:line="240" w:lineRule="auto"/>
        <w:jc w:val="left"/>
        <w:rPr>
          <w:color w:val="0200C9"/>
          <w:sz w:val="24"/>
          <w:szCs w:val="24"/>
        </w:rPr>
      </w:pPr>
      <w:r>
        <w:rPr>
          <w:color w:val="0200C9"/>
          <w:sz w:val="24"/>
          <w:szCs w:val="24"/>
        </w:rPr>
        <w:t xml:space="preserve">Roustaee A., Baghdadi A (2007) Study of interaction between plant nutrition (N,P,K and Ca) and verticillios wilt disease (Verticillium dahliae) in cucumber. Commun Agric Appl Biol Sci. 72, 1017-22;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790022">
    <w:multiLevelType w:val="hybridMultilevel"/>
    <w:lvl w:ilvl="0" w:tplc="14365881">
      <w:start w:val="1"/>
      <w:numFmt w:val="decimal"/>
      <w:lvlText w:val="%1."/>
      <w:lvlJc w:val="left"/>
      <w:pPr>
        <w:ind w:left="720" w:hanging="360"/>
      </w:pPr>
    </w:lvl>
    <w:lvl w:ilvl="1" w:tplc="14365881" w:tentative="1">
      <w:start w:val="1"/>
      <w:numFmt w:val="lowerLetter"/>
      <w:lvlText w:val="%2."/>
      <w:lvlJc w:val="left"/>
      <w:pPr>
        <w:ind w:left="1440" w:hanging="360"/>
      </w:pPr>
    </w:lvl>
    <w:lvl w:ilvl="2" w:tplc="14365881" w:tentative="1">
      <w:start w:val="1"/>
      <w:numFmt w:val="lowerRoman"/>
      <w:lvlText w:val="%3."/>
      <w:lvlJc w:val="right"/>
      <w:pPr>
        <w:ind w:left="2160" w:hanging="180"/>
      </w:pPr>
    </w:lvl>
    <w:lvl w:ilvl="3" w:tplc="14365881" w:tentative="1">
      <w:start w:val="1"/>
      <w:numFmt w:val="decimal"/>
      <w:lvlText w:val="%4."/>
      <w:lvlJc w:val="left"/>
      <w:pPr>
        <w:ind w:left="2880" w:hanging="360"/>
      </w:pPr>
    </w:lvl>
    <w:lvl w:ilvl="4" w:tplc="14365881" w:tentative="1">
      <w:start w:val="1"/>
      <w:numFmt w:val="lowerLetter"/>
      <w:lvlText w:val="%5."/>
      <w:lvlJc w:val="left"/>
      <w:pPr>
        <w:ind w:left="3600" w:hanging="360"/>
      </w:pPr>
    </w:lvl>
    <w:lvl w:ilvl="5" w:tplc="14365881" w:tentative="1">
      <w:start w:val="1"/>
      <w:numFmt w:val="lowerRoman"/>
      <w:lvlText w:val="%6."/>
      <w:lvlJc w:val="right"/>
      <w:pPr>
        <w:ind w:left="4320" w:hanging="180"/>
      </w:pPr>
    </w:lvl>
    <w:lvl w:ilvl="6" w:tplc="14365881" w:tentative="1">
      <w:start w:val="1"/>
      <w:numFmt w:val="decimal"/>
      <w:lvlText w:val="%7."/>
      <w:lvlJc w:val="left"/>
      <w:pPr>
        <w:ind w:left="5040" w:hanging="360"/>
      </w:pPr>
    </w:lvl>
    <w:lvl w:ilvl="7" w:tplc="14365881" w:tentative="1">
      <w:start w:val="1"/>
      <w:numFmt w:val="lowerLetter"/>
      <w:lvlText w:val="%8."/>
      <w:lvlJc w:val="left"/>
      <w:pPr>
        <w:ind w:left="5760" w:hanging="360"/>
      </w:pPr>
    </w:lvl>
    <w:lvl w:ilvl="8" w:tplc="14365881" w:tentative="1">
      <w:start w:val="1"/>
      <w:numFmt w:val="lowerRoman"/>
      <w:lvlText w:val="%9."/>
      <w:lvlJc w:val="right"/>
      <w:pPr>
        <w:ind w:left="6480" w:hanging="180"/>
      </w:pPr>
    </w:lvl>
  </w:abstractNum>
  <w:abstractNum w:abstractNumId="58790021">
    <w:multiLevelType w:val="hybridMultilevel"/>
    <w:lvl w:ilvl="0" w:tplc="768798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790021">
    <w:abstractNumId w:val="58790021"/>
  </w:num>
  <w:num w:numId="58790022">
    <w:abstractNumId w:val="587900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2884779" Type="http://schemas.microsoft.com/office/2011/relationships/commentsExtended" Target="commentsExtended.xml"/><Relationship Id="rId56906a66d91004467" Type="http://schemas.openxmlformats.org/officeDocument/2006/relationships/hyperlink" Target="https://gd.eppo.int/taxon/VERTAH/document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