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Stromatinia cepivora (Sclerotium cepivorum) SCLOCE</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(1990); Bulgaria (1993); Cyprus (1990); Czech Republic (2011); Denmark (1993); Finland (2011); France (1990); Germany (1993); Greece (1990); Ireland (1990); Italy (1990); Netherlands (1990); Portugal (1994); Portugal/Azores (1994); Romania (1990); Spain (1990); Sweden (1992); United Kingdom (1993); United Kingdom/England (1994); United Kingdom/Northern Ireland (1994)</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29976aabbc3ebecd1"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Allium cepa (ALLCE)</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White rot is one of the most important, widespread and destructive diseases of Allium cepa. High levels of soil infestations cause plants to die in many areas of the field and release high numbers of sclerotia which can survive for many years in the soil or associated debris (Compendium of Onion and Garlic Diseases, 2008). Seed is not known to be infected, so planting material grown from seed if produced in secure protected conditions would not be a pathway, however onion sets could be potentially infected during their production. High levels of soil infestations cause plants to die in many areas of the field and release high numbers of sclerotia which can survive for many years in the soil or associated debris. Surveys show residual population exist for 10-15 years and even after 40 years can elicit 1-5% plant loss (Compendium of Onion and Garlic Diseases, 2008). For these reasons it is suggested than once S. cepivorum is established in a field, onion sets, though a pathway are not likely to be the main pathway, because infection can arise from soil and debris borne sclerotia for many years and these are almost impossible to eradicate. However experts concluded that, even in areas where S. cepivorum is already established, a lot of fields are free from the pathogen. In those cases, infected plants for planting (sets, cloves ...) may constitute a high risk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White rot is one of the most important, widespread and destructive diseases of Allium spp and under suitable conditions becomes a major limiting factor for continued commercial production of Allium spp. (Compendium of Onion and Garlic Diseases, 2008).</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 and practical experience.</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approach, based on the following risk management measures.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(A) The plants are module raised transplants grown in medium free from Stromatinia cepivora;</w:t>
      </w:r>
      <w:r>
        <w:rPr>
          <w:color w:val="0200C9"/>
          <w:sz w:val="24"/>
          <w:szCs w:val="24"/>
        </w:rPr>
        <w:br/>
        <w:t xml:space="preserve">OR</w:t>
      </w:r>
      <w:r>
        <w:rPr>
          <w:color w:val="0200C9"/>
          <w:sz w:val="24"/>
          <w:szCs w:val="24"/>
        </w:rPr>
        <w:br/>
        <w:t xml:space="preserve">(B) (a) (aa) The crop has been inspected at an appropriate time during the growing season and no symptoms of Stromatinia cepivora have been observed; or</w:t>
      </w:r>
      <w:r>
        <w:rPr>
          <w:color w:val="0200C9"/>
          <w:sz w:val="24"/>
          <w:szCs w:val="24"/>
        </w:rPr>
        <w:br/>
        <w:t xml:space="preserve">(bb) The crop has been inspected at an appropriate time during the growing season and plants showing symptoms of Stromatinia cepivora have been rogued out immediately with no symptoms seen at an additional final inspection of the growing crop;</w:t>
      </w:r>
      <w:r>
        <w:rPr>
          <w:color w:val="0200C9"/>
          <w:sz w:val="24"/>
          <w:szCs w:val="24"/>
        </w:rPr>
        <w:br/>
        <w:t xml:space="preserve">and</w:t>
      </w:r>
      <w:r>
        <w:rPr>
          <w:color w:val="0200C9"/>
          <w:sz w:val="24"/>
          <w:szCs w:val="24"/>
        </w:rPr>
        <w:br/>
        <w:t xml:space="preserve">(b) The plants or sets have been inspected before marketing and no symptoms of Stromatinia cepivora have been seen.</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Symptoms appear on the upper side of the crop (plants are dying). Symptoms are very clear (presence of sclerotia). Therefore testing should not be mandatory. Young plants (transplant production) should be grown from seeds in pest free medium. The producer should keep records of the visual examination performed. This should be done under the supervision of the competent authority.</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Compendium of Onion and Garlic Diseases (2008) Second edition. The American Phytopathological Society;</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7692492">
    <w:multiLevelType w:val="hybridMultilevel"/>
    <w:lvl w:ilvl="0" w:tplc="28120207">
      <w:start w:val="1"/>
      <w:numFmt w:val="decimal"/>
      <w:lvlText w:val="%1."/>
      <w:lvlJc w:val="left"/>
      <w:pPr>
        <w:ind w:left="720" w:hanging="360"/>
      </w:pPr>
    </w:lvl>
    <w:lvl w:ilvl="1" w:tplc="28120207" w:tentative="1">
      <w:start w:val="1"/>
      <w:numFmt w:val="lowerLetter"/>
      <w:lvlText w:val="%2."/>
      <w:lvlJc w:val="left"/>
      <w:pPr>
        <w:ind w:left="1440" w:hanging="360"/>
      </w:pPr>
    </w:lvl>
    <w:lvl w:ilvl="2" w:tplc="28120207" w:tentative="1">
      <w:start w:val="1"/>
      <w:numFmt w:val="lowerRoman"/>
      <w:lvlText w:val="%3."/>
      <w:lvlJc w:val="right"/>
      <w:pPr>
        <w:ind w:left="2160" w:hanging="180"/>
      </w:pPr>
    </w:lvl>
    <w:lvl w:ilvl="3" w:tplc="28120207" w:tentative="1">
      <w:start w:val="1"/>
      <w:numFmt w:val="decimal"/>
      <w:lvlText w:val="%4."/>
      <w:lvlJc w:val="left"/>
      <w:pPr>
        <w:ind w:left="2880" w:hanging="360"/>
      </w:pPr>
    </w:lvl>
    <w:lvl w:ilvl="4" w:tplc="28120207" w:tentative="1">
      <w:start w:val="1"/>
      <w:numFmt w:val="lowerLetter"/>
      <w:lvlText w:val="%5."/>
      <w:lvlJc w:val="left"/>
      <w:pPr>
        <w:ind w:left="3600" w:hanging="360"/>
      </w:pPr>
    </w:lvl>
    <w:lvl w:ilvl="5" w:tplc="28120207" w:tentative="1">
      <w:start w:val="1"/>
      <w:numFmt w:val="lowerRoman"/>
      <w:lvlText w:val="%6."/>
      <w:lvlJc w:val="right"/>
      <w:pPr>
        <w:ind w:left="4320" w:hanging="180"/>
      </w:pPr>
    </w:lvl>
    <w:lvl w:ilvl="6" w:tplc="28120207" w:tentative="1">
      <w:start w:val="1"/>
      <w:numFmt w:val="decimal"/>
      <w:lvlText w:val="%7."/>
      <w:lvlJc w:val="left"/>
      <w:pPr>
        <w:ind w:left="5040" w:hanging="360"/>
      </w:pPr>
    </w:lvl>
    <w:lvl w:ilvl="7" w:tplc="28120207" w:tentative="1">
      <w:start w:val="1"/>
      <w:numFmt w:val="lowerLetter"/>
      <w:lvlText w:val="%8."/>
      <w:lvlJc w:val="left"/>
      <w:pPr>
        <w:ind w:left="5760" w:hanging="360"/>
      </w:pPr>
    </w:lvl>
    <w:lvl w:ilvl="8" w:tplc="28120207" w:tentative="1">
      <w:start w:val="1"/>
      <w:numFmt w:val="lowerRoman"/>
      <w:lvlText w:val="%9."/>
      <w:lvlJc w:val="right"/>
      <w:pPr>
        <w:ind w:left="6480" w:hanging="180"/>
      </w:pPr>
    </w:lvl>
  </w:abstractNum>
  <w:abstractNum w:abstractNumId="67692491">
    <w:multiLevelType w:val="hybridMultilevel"/>
    <w:lvl w:ilvl="0" w:tplc="5571628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7692491">
    <w:abstractNumId w:val="67692491"/>
  </w:num>
  <w:num w:numId="67692492">
    <w:abstractNumId w:val="6769249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715496000" Type="http://schemas.microsoft.com/office/2011/relationships/commentsExtended" Target="commentsExtended.xml"/><Relationship Id="rId29976aabbc3ebecd1" Type="http://schemas.openxmlformats.org/officeDocument/2006/relationships/hyperlink" Target="https://gd.eppo.int/"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