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cinerea (BOTRCI)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on taxonomy: According to the International Commission of the Taxonomy of Fungi, the list of plant pathogenic fungi (posted 08/25/2015) by the International Subcommission for the Taxonomy of Phytopathogenic Fungi was updated (</w:t>
      </w:r>
      <w:hyperlink r:id="rId81056620839b3196b" w:history="1">
        <w:r>
          <w:rPr>
            <w:color w:val="0200C9"/>
            <w:sz w:val="24"/>
            <w:szCs w:val="24"/>
          </w:rPr>
          <w:t xml:space="preserve">http://www.fungaltaxonomy.org/index.php/download_file/view/132/1/</w:t>
        </w:r>
      </w:hyperlink>
      <w:r>
        <w:rPr>
          <w:color w:val="0200C9"/>
          <w:sz w:val="24"/>
          <w:szCs w:val="24"/>
        </w:rPr>
        <w:t xml:space="preserve">). According to this list the appropriate name should be Botrytis cinerea.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 (Ellis &amp; Waller, 1974).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This worldwide ubiquitous fungus survives in and around fields and glasshouses as a saprophyte on dead or decaying plants and crop debris, as sclerotia in the soil and is also a pathogen on many types of crops and wild plants. Windborne spores develop from these sources and infect damaged or senescent tissues and will infect new tissue under suitable conditions. Seedlings for transplanting may become infected or contaminated with sporangia but crops can be routinely protected with fungicides and/or by manipulating humidity, ventilation and heating (Ellis &amp; Waller, 1974). Crops planted into the field or glasshouse will be quickly be subjected to windborne inoculum and infection from many outside sources. Therefore although plants for planting are a pathway, it is not considered they will be a significant source compared to these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Ellis MB &amp; Waller JM (1974) Sclerotinia fuckeliana. CMI Descriptions of Pathogenic Fungi and Bacteria 431, Set No 44;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601949">
    <w:multiLevelType w:val="hybridMultilevel"/>
    <w:lvl w:ilvl="0" w:tplc="57303639">
      <w:start w:val="1"/>
      <w:numFmt w:val="decimal"/>
      <w:lvlText w:val="%1."/>
      <w:lvlJc w:val="left"/>
      <w:pPr>
        <w:ind w:left="720" w:hanging="360"/>
      </w:pPr>
    </w:lvl>
    <w:lvl w:ilvl="1" w:tplc="57303639" w:tentative="1">
      <w:start w:val="1"/>
      <w:numFmt w:val="lowerLetter"/>
      <w:lvlText w:val="%2."/>
      <w:lvlJc w:val="left"/>
      <w:pPr>
        <w:ind w:left="1440" w:hanging="360"/>
      </w:pPr>
    </w:lvl>
    <w:lvl w:ilvl="2" w:tplc="57303639" w:tentative="1">
      <w:start w:val="1"/>
      <w:numFmt w:val="lowerRoman"/>
      <w:lvlText w:val="%3."/>
      <w:lvlJc w:val="right"/>
      <w:pPr>
        <w:ind w:left="2160" w:hanging="180"/>
      </w:pPr>
    </w:lvl>
    <w:lvl w:ilvl="3" w:tplc="57303639" w:tentative="1">
      <w:start w:val="1"/>
      <w:numFmt w:val="decimal"/>
      <w:lvlText w:val="%4."/>
      <w:lvlJc w:val="left"/>
      <w:pPr>
        <w:ind w:left="2880" w:hanging="360"/>
      </w:pPr>
    </w:lvl>
    <w:lvl w:ilvl="4" w:tplc="57303639" w:tentative="1">
      <w:start w:val="1"/>
      <w:numFmt w:val="lowerLetter"/>
      <w:lvlText w:val="%5."/>
      <w:lvlJc w:val="left"/>
      <w:pPr>
        <w:ind w:left="3600" w:hanging="360"/>
      </w:pPr>
    </w:lvl>
    <w:lvl w:ilvl="5" w:tplc="57303639" w:tentative="1">
      <w:start w:val="1"/>
      <w:numFmt w:val="lowerRoman"/>
      <w:lvlText w:val="%6."/>
      <w:lvlJc w:val="right"/>
      <w:pPr>
        <w:ind w:left="4320" w:hanging="180"/>
      </w:pPr>
    </w:lvl>
    <w:lvl w:ilvl="6" w:tplc="57303639" w:tentative="1">
      <w:start w:val="1"/>
      <w:numFmt w:val="decimal"/>
      <w:lvlText w:val="%7."/>
      <w:lvlJc w:val="left"/>
      <w:pPr>
        <w:ind w:left="5040" w:hanging="360"/>
      </w:pPr>
    </w:lvl>
    <w:lvl w:ilvl="7" w:tplc="57303639" w:tentative="1">
      <w:start w:val="1"/>
      <w:numFmt w:val="lowerLetter"/>
      <w:lvlText w:val="%8."/>
      <w:lvlJc w:val="left"/>
      <w:pPr>
        <w:ind w:left="5760" w:hanging="360"/>
      </w:pPr>
    </w:lvl>
    <w:lvl w:ilvl="8" w:tplc="57303639" w:tentative="1">
      <w:start w:val="1"/>
      <w:numFmt w:val="lowerRoman"/>
      <w:lvlText w:val="%9."/>
      <w:lvlJc w:val="right"/>
      <w:pPr>
        <w:ind w:left="6480" w:hanging="180"/>
      </w:pPr>
    </w:lvl>
  </w:abstractNum>
  <w:abstractNum w:abstractNumId="59601948">
    <w:multiLevelType w:val="hybridMultilevel"/>
    <w:lvl w:ilvl="0" w:tplc="623677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601948">
    <w:abstractNumId w:val="59601948"/>
  </w:num>
  <w:num w:numId="59601949">
    <w:abstractNumId w:val="596019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5506900" Type="http://schemas.microsoft.com/office/2011/relationships/commentsExtended" Target="commentsExtended.xml"/><Relationship Id="rId81056620839b3196b" Type="http://schemas.openxmlformats.org/officeDocument/2006/relationships/hyperlink" Target="http://www.fungaltaxonomy.org/index.php/download_file/view/132/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