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Claviceps purpurea CLAVPU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Belgium, Bulgaria, Croatia, Czech Republic, Denmark, Finland, France, Germany, Greece, Hungary, Ireland, Italy, Lithuania, Netherlands, Poland, Portugal, Romania, Spain and Sweden (CABI, 2012).</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Avena strigosa (AVESG)</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plant species is not recorded as a host plant (CABI, 2012) (Australia, 2016). However the genus Avena is considered as susceptible (CABI, 2012). Experts suggested keeping this plant species listed.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Reports from southern Brazil link Claviceps purpurea in Avena strigosa to intoxication of female horses (Copetti et al., 2002). It causes the production of alkaloids toxic for human and animal consumption. As a consequence ergot is regulated in cereal grains (maximum 1g of sclerotia/kg of grains for the animal consumption according to the EU Directive 32/2002 and regulation 574/2011; maximum 0,5g sclerotia/kg of grain cereals (except on maize and rice)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contaminated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from sclerotia and definition of tolerance levels for seeds. Seed cleaning reduces the primary inoculum source and the economic impact for the intended use. Control of grassy weeds in the crop and at field edges.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53996ae76037d5299"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30736ae76037d52b5"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Copetti M V, Santurio J M, Boeck A A P, Silva R B, Bergermaier L A, Lubeck I, Leal A B M, Leal A T, Alves S H &amp; Ferreiro L (2002) Agalactia in Mares fed with grain contaminated with Claviceps purpurea. Mycopathologia 154, 199-200;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488890">
    <w:multiLevelType w:val="hybridMultilevel"/>
    <w:lvl w:ilvl="0" w:tplc="16717766">
      <w:start w:val="1"/>
      <w:numFmt w:val="decimal"/>
      <w:lvlText w:val="%1."/>
      <w:lvlJc w:val="left"/>
      <w:pPr>
        <w:ind w:left="720" w:hanging="360"/>
      </w:pPr>
    </w:lvl>
    <w:lvl w:ilvl="1" w:tplc="16717766" w:tentative="1">
      <w:start w:val="1"/>
      <w:numFmt w:val="lowerLetter"/>
      <w:lvlText w:val="%2."/>
      <w:lvlJc w:val="left"/>
      <w:pPr>
        <w:ind w:left="1440" w:hanging="360"/>
      </w:pPr>
    </w:lvl>
    <w:lvl w:ilvl="2" w:tplc="16717766" w:tentative="1">
      <w:start w:val="1"/>
      <w:numFmt w:val="lowerRoman"/>
      <w:lvlText w:val="%3."/>
      <w:lvlJc w:val="right"/>
      <w:pPr>
        <w:ind w:left="2160" w:hanging="180"/>
      </w:pPr>
    </w:lvl>
    <w:lvl w:ilvl="3" w:tplc="16717766" w:tentative="1">
      <w:start w:val="1"/>
      <w:numFmt w:val="decimal"/>
      <w:lvlText w:val="%4."/>
      <w:lvlJc w:val="left"/>
      <w:pPr>
        <w:ind w:left="2880" w:hanging="360"/>
      </w:pPr>
    </w:lvl>
    <w:lvl w:ilvl="4" w:tplc="16717766" w:tentative="1">
      <w:start w:val="1"/>
      <w:numFmt w:val="lowerLetter"/>
      <w:lvlText w:val="%5."/>
      <w:lvlJc w:val="left"/>
      <w:pPr>
        <w:ind w:left="3600" w:hanging="360"/>
      </w:pPr>
    </w:lvl>
    <w:lvl w:ilvl="5" w:tplc="16717766" w:tentative="1">
      <w:start w:val="1"/>
      <w:numFmt w:val="lowerRoman"/>
      <w:lvlText w:val="%6."/>
      <w:lvlJc w:val="right"/>
      <w:pPr>
        <w:ind w:left="4320" w:hanging="180"/>
      </w:pPr>
    </w:lvl>
    <w:lvl w:ilvl="6" w:tplc="16717766" w:tentative="1">
      <w:start w:val="1"/>
      <w:numFmt w:val="decimal"/>
      <w:lvlText w:val="%7."/>
      <w:lvlJc w:val="left"/>
      <w:pPr>
        <w:ind w:left="5040" w:hanging="360"/>
      </w:pPr>
    </w:lvl>
    <w:lvl w:ilvl="7" w:tplc="16717766" w:tentative="1">
      <w:start w:val="1"/>
      <w:numFmt w:val="lowerLetter"/>
      <w:lvlText w:val="%8."/>
      <w:lvlJc w:val="left"/>
      <w:pPr>
        <w:ind w:left="5760" w:hanging="360"/>
      </w:pPr>
    </w:lvl>
    <w:lvl w:ilvl="8" w:tplc="16717766" w:tentative="1">
      <w:start w:val="1"/>
      <w:numFmt w:val="lowerRoman"/>
      <w:lvlText w:val="%9."/>
      <w:lvlJc w:val="right"/>
      <w:pPr>
        <w:ind w:left="6480" w:hanging="180"/>
      </w:pPr>
    </w:lvl>
  </w:abstractNum>
  <w:abstractNum w:abstractNumId="53488889">
    <w:multiLevelType w:val="hybridMultilevel"/>
    <w:lvl w:ilvl="0" w:tplc="12475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488889">
    <w:abstractNumId w:val="53488889"/>
  </w:num>
  <w:num w:numId="53488890">
    <w:abstractNumId w:val="534888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2081138" Type="http://schemas.microsoft.com/office/2011/relationships/commentsExtended" Target="commentsExtended.xml"/><Relationship Id="rId53996ae76037d5299" Type="http://schemas.openxmlformats.org/officeDocument/2006/relationships/hyperlink" Target="http://collections.daff.qld.gov.au/web/key/ergotfungi/Media/Html/host.html" TargetMode="External"/><Relationship Id="rId30736ae76037d52b5" Type="http://schemas.openxmlformats.org/officeDocument/2006/relationships/hyperlink" Target="http://www.cabi.org/isc/datasheet/1379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