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Colletotrichum lini (Colletotrichum linicola) COLLLI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Oil and fibre plants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Oil and fibre plants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Austria, Belgium, Britain &amp; Northern Ireland, Bulgaria, Czechoslovakia, Denmark, France, Germany, Irish Republic, Netherlands, Poland, Sweden, Yugoslavia (CABI, 1980).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Linum usitatissimum (LIUUT)</w:t>
      </w:r>
      <w:r>
        <w:rPr>
          <w:color w:val="000000"/>
          <w:sz w:val="24"/>
          <w:szCs w:val="24"/>
        </w:rPr>
        <w:t xml:space="preserve"> for the Oil and fibre plants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3 - Oil and fibre plants sector: Council Directive 2002/57/EC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This is a known seed-borne disease in the literature, for example experimental findings in Lithuania in 2003 indicated that 19.0% to 34.0% of flax seeds were annually infected with C. lini causing flax anthracnose, and seed treatments gave control of seedling blight (Gruzdeviene &amp; Dabkevičius, 2003). Timely harvest and seed treatment, destruction of harvest residues, crop rotation and planting resistant cultivars are other ways of controlling the disease by growers (Ambrosov &amp; Neofitova, 1978). No information could be found on the significance of harvest residues/carry over, but this appears to be small.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 Lithuania seed treatments on infected seed increased straw and linseed yields in all years with increased straw yields between 6.2% and 11.0% with two fungicides, and fungicidal sprays at the fir-tree and seedling stages inhibited anthracnose incidence and severity (Dabkevičius &amp; Gruzdevienė, 2003). C. linicola is one of the diseases of flax which contribute to the reduction of flaxseed and fibre yield, and quality deterioration. The fibre of disease-affected straw is spotted and weak and flaxseed in diseased capsules is underdeveloped, disease-infected and has a low germination. In order to obtain a high flax yield, fibre and flaxseed quality it is necessary to treat seed material (Gruzdeviene 2000).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Medium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a) Laboratory tests according to ISTA Methods;</w:t>
      </w:r>
      <w:r>
        <w:rPr>
          <w:color w:val="0200C9"/>
          <w:sz w:val="24"/>
          <w:szCs w:val="24"/>
        </w:rPr>
        <w:br/>
        <w:t xml:space="preserve">b) treatment of seeds with registered plant protection products.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data.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(a) Seed treatment authorised for use against Colletotrichum lini has been applied;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Not more than 5% of seed affected with Alternaria linicola, Boeremia exigua var. linicola, Colletotrichum lini, Fusarium spp based on laboratory test of a representative sample.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SEWG noted that some member states currently have additional requirements for thresholds for C. lini in field inspection of Linum.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Athow KL (1987) Fungal diseases. In J.R. Wilcox Edition. Soybeans: Improvement, production and uses. Madison. WI, 687, 727;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Ambrosov A &amp; Neofitova V (1978) The control of diseases of flax in concentrated and specialized areas of flax production. Sb. Nauch. Rabot Rabot BezNIIZR 'Zashchita Rastenii' No.2, 3-9;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International), online 1980. Distribution Maps of Plant Diseases 1980 No. April (Edition 3) pp.Map 159. CABI, Wallingford, UK. Available from </w:t>
      </w:r>
      <w:hyperlink r:id="rId617469f5774aa2ce5" w:history="1">
        <w:r>
          <w:rPr>
            <w:color w:val="0200C9"/>
            <w:sz w:val="24"/>
            <w:szCs w:val="24"/>
          </w:rPr>
          <w:t xml:space="preserve">https://www.cabdirect.org/cabdirect/FullTextPDF/2005/20056500159.pdf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Dabkevičius Z &amp; Gruzdevienė E (2003) Investigation and use of plant protection products against flax diseases. Conference paper : DIAS Report, Plant Production 2003 (Ed Woffhechel, H) No.96 pp.220-226;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Gruzdeviene E (2000) General problems and control of fungal diseases of flax in Lithuania. In Proceedings of the International Conference: Development of environmentally friendly plant protection in the Baltic Region, Tartu, Estonia, September 28-29, 2000 (eds Metspalu L &amp; Mitt S). Transactions of the Estonian Agricultural University, Agronomy No.209, 40-42;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Gruzdeviene E &amp; Dabkevičius Z (2003) The control of flax anthracnose [Colletotrichum lini (West.) Toch.] by fungicidal seed treatment. Journal of Plant Protection Research Vol.43 No.3 206-212;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946954">
    <w:multiLevelType w:val="hybridMultilevel"/>
    <w:lvl w:ilvl="0" w:tplc="46983522">
      <w:start w:val="1"/>
      <w:numFmt w:val="decimal"/>
      <w:lvlText w:val="%1."/>
      <w:lvlJc w:val="left"/>
      <w:pPr>
        <w:ind w:left="720" w:hanging="360"/>
      </w:pPr>
    </w:lvl>
    <w:lvl w:ilvl="1" w:tplc="46983522" w:tentative="1">
      <w:start w:val="1"/>
      <w:numFmt w:val="lowerLetter"/>
      <w:lvlText w:val="%2."/>
      <w:lvlJc w:val="left"/>
      <w:pPr>
        <w:ind w:left="1440" w:hanging="360"/>
      </w:pPr>
    </w:lvl>
    <w:lvl w:ilvl="2" w:tplc="46983522" w:tentative="1">
      <w:start w:val="1"/>
      <w:numFmt w:val="lowerRoman"/>
      <w:lvlText w:val="%3."/>
      <w:lvlJc w:val="right"/>
      <w:pPr>
        <w:ind w:left="2160" w:hanging="180"/>
      </w:pPr>
    </w:lvl>
    <w:lvl w:ilvl="3" w:tplc="46983522" w:tentative="1">
      <w:start w:val="1"/>
      <w:numFmt w:val="decimal"/>
      <w:lvlText w:val="%4."/>
      <w:lvlJc w:val="left"/>
      <w:pPr>
        <w:ind w:left="2880" w:hanging="360"/>
      </w:pPr>
    </w:lvl>
    <w:lvl w:ilvl="4" w:tplc="46983522" w:tentative="1">
      <w:start w:val="1"/>
      <w:numFmt w:val="lowerLetter"/>
      <w:lvlText w:val="%5."/>
      <w:lvlJc w:val="left"/>
      <w:pPr>
        <w:ind w:left="3600" w:hanging="360"/>
      </w:pPr>
    </w:lvl>
    <w:lvl w:ilvl="5" w:tplc="46983522" w:tentative="1">
      <w:start w:val="1"/>
      <w:numFmt w:val="lowerRoman"/>
      <w:lvlText w:val="%6."/>
      <w:lvlJc w:val="right"/>
      <w:pPr>
        <w:ind w:left="4320" w:hanging="180"/>
      </w:pPr>
    </w:lvl>
    <w:lvl w:ilvl="6" w:tplc="46983522" w:tentative="1">
      <w:start w:val="1"/>
      <w:numFmt w:val="decimal"/>
      <w:lvlText w:val="%7."/>
      <w:lvlJc w:val="left"/>
      <w:pPr>
        <w:ind w:left="5040" w:hanging="360"/>
      </w:pPr>
    </w:lvl>
    <w:lvl w:ilvl="7" w:tplc="46983522" w:tentative="1">
      <w:start w:val="1"/>
      <w:numFmt w:val="lowerLetter"/>
      <w:lvlText w:val="%8."/>
      <w:lvlJc w:val="left"/>
      <w:pPr>
        <w:ind w:left="5760" w:hanging="360"/>
      </w:pPr>
    </w:lvl>
    <w:lvl w:ilvl="8" w:tplc="469835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46953">
    <w:multiLevelType w:val="hybridMultilevel"/>
    <w:lvl w:ilvl="0" w:tplc="155417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946953">
    <w:abstractNumId w:val="13946953"/>
  </w:num>
  <w:num w:numId="13946954">
    <w:abstractNumId w:val="139469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6786415" Type="http://schemas.microsoft.com/office/2011/relationships/commentsExtended" Target="commentsExtended.xml"/><Relationship Id="rId617469f5774aa2ce5" Type="http://schemas.openxmlformats.org/officeDocument/2006/relationships/hyperlink" Target="https://www.cabdirect.org/cabdirect/FullTextPDF/2005/20056500159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