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Colletotrichum lini (Colletotrichum linicola) (COLLLI)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Britain &amp; Northern Ireland, Bulgaria, Czechoslovakia, Denmark, France, Germany, Irish Republic, Netherlands, Poland, Sweden, Yugoslavia (CABI, 1980).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Linum usitatissimum (LIUUT)</w:t>
      </w:r>
      <w:r>
        <w:rPr>
          <w:color w:val="000000"/>
          <w:sz w:val="24"/>
          <w:szCs w:val="24"/>
        </w:rPr>
        <w:t xml:space="preserve"> for the Oil and fibre plants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3 - Oil and fibre plants sector: Council Directive 2002/57/EC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This is a known seed-borne disease in the literature, for example experimental findings in Lithuania in 2003 indicated that 19.0% to 34.0% of flax seeds were annually infected with C. lini causing flax anthracnose, and seed treatments gave control of seedling blight (Gruzdeviene &amp; Dabkevičius, 2003). Timely harvest and seed treatment, destruction of harvest residues, crop rotation and planting resistant cultivars are other ways of controlling the disease by growers (Ambrosov &amp; Neofitova, 1978). No information could be found on the significance of harvest residues/carry over, but this appears to be small.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5 - Economic impact:</w:t>
      </w:r>
      <w:r>
        <w:rPr>
          <w:color w:val="000000"/>
          <w:sz w:val="24"/>
          <w:szCs w:val="24"/>
          <w:u w:val="single"/>
        </w:rPr>
        <w:br/>
        <w:t xml:space="preserve">Are there documented reports of any economic impact on the host?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 Lithuania seed treatments on infected seed increased straw and linseed yields in all years with increased straw yields between 6.2% and 11.0% with two fungicides, and fungicidal sprays at the fir-tree and seedling stages inhibited anthracnose incidence and severity (Dabkevičius &amp; Gruzdevienė, 2003). C. linicola is one of the diseases of flax which contribute to the reduction of flaxseed and fibre yield, and quality deterioration. The fibre of disease-affected straw is spotted and weak and flaxseed in diseased capsules is underdeveloped, disease-infected and has a low germination. In order to obtain a high flax yield, fibre and flaxseed quality it is necessary to treat seed material (Gruzdeviene 2000).</w:t>
      </w:r>
      <w:r>
        <w:rPr>
          <w:color w:val="000000"/>
          <w:sz w:val="24"/>
          <w:szCs w:val="24"/>
          <w:u w:val="single"/>
        </w:rPr>
        <w:br/>
        <w:t xml:space="preserve">What is the likely economic impact of the pest irrespective of its infestation source in the absence of phytosanitary measures? (= official measures)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Medium</w:t>
      </w:r>
      <w:r>
        <w:rPr>
          <w:color w:val="000000"/>
          <w:sz w:val="24"/>
          <w:szCs w:val="24"/>
          <w:u w:val="single"/>
        </w:rPr>
        <w:br/>
        <w:t xml:space="preserve">Is the economic impact due to the presence of the pest on the named host plant for planting, acceptable to the propagation and end user sectors concerned?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6 - Are there feasible and effective measures available to prevent the presence of the pest on the plants for planting at an incidence above a certain threshold (including zero) to avoid an unacceptable economic impact as regards the relevant host plants?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a) Laboratory tests according to ISTA Methods;</w:t>
      </w:r>
      <w:r>
        <w:rPr>
          <w:color w:val="0200C9"/>
          <w:sz w:val="24"/>
          <w:szCs w:val="24"/>
        </w:rPr>
        <w:br/>
        <w:t xml:space="preserve">b) treatment of seeds with registered plant protection products.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7- Is the quality of the data sufficient to recommend the pest to be listed as a RNQP?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data.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Seed treatment authorised for use against Colletotrichum lini has been applied;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Not more than 5% of seed affected with Alternaria linicola, Boeremia exigua var. linicola, Colletotrichum lini, Fusarium spp based on laboratory test of a representative sample.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SEWG noted that some member states currently have additional requirements for thresholds for C. lini in field inspection of Linum.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Athow KL (1987) Fungal diseases. In J.R. Wilcox Edition. Soybeans: Improvement, production and uses. Madison. WI, 687, 727;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Ambrosov A &amp; Neofitova V (1978) The control of diseases of flax in concentrated and specialized areas of flax production. Sb. Nauch. Rabot Rabot BezNIIZR 'Zashchita Rastenii' No.2, 3-9;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 1980. Distribution Maps of Plant Diseases 1980 No. April (Edition 3) pp.Map 159. CABI, Wallingford, UK. Available from </w:t>
      </w:r>
      <w:hyperlink r:id="rId337366295fbcd0d7a" w:history="1">
        <w:r>
          <w:rPr>
            <w:color w:val="0200C9"/>
            <w:sz w:val="24"/>
            <w:szCs w:val="24"/>
          </w:rPr>
          <w:t xml:space="preserve">https://www.cabdirect.org/cabdirect/FullTextPDF/2005/20056500159.pdf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Dabkevičius Z &amp; Gruzdevienė E (2003) Investigation and use of plant protection products against flax diseases. Conference paper : DIAS Report, Plant Production 2003 (Ed Woffhechel, H) No.96 pp.220-226;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Gruzdeviene E (2000) General problems and control of fungal diseases of flax in Lithuania. In Proceedings of the International Conference: Development of environmentally friendly plant protection in the Baltic Region, Tartu, Estonia, September 28-29, 2000 (eds Metspalu L &amp; Mitt S). Transactions of the Estonian Agricultural University, Agronomy No.209, 40-42;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Gruzdeviene E &amp; Dabkevičius Z (2003) The control of flax anthracnose [Colletotrichum lini (West.) Toch.] by fungicidal seed treatment. Journal of Plant Protection Research Vol.43 No.3 206-212;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71464">
    <w:multiLevelType w:val="hybridMultilevel"/>
    <w:lvl w:ilvl="0" w:tplc="53043756">
      <w:start w:val="1"/>
      <w:numFmt w:val="decimal"/>
      <w:lvlText w:val="%1."/>
      <w:lvlJc w:val="left"/>
      <w:pPr>
        <w:ind w:left="720" w:hanging="360"/>
      </w:pPr>
    </w:lvl>
    <w:lvl w:ilvl="1" w:tplc="53043756" w:tentative="1">
      <w:start w:val="1"/>
      <w:numFmt w:val="lowerLetter"/>
      <w:lvlText w:val="%2."/>
      <w:lvlJc w:val="left"/>
      <w:pPr>
        <w:ind w:left="1440" w:hanging="360"/>
      </w:pPr>
    </w:lvl>
    <w:lvl w:ilvl="2" w:tplc="53043756" w:tentative="1">
      <w:start w:val="1"/>
      <w:numFmt w:val="lowerRoman"/>
      <w:lvlText w:val="%3."/>
      <w:lvlJc w:val="right"/>
      <w:pPr>
        <w:ind w:left="2160" w:hanging="180"/>
      </w:pPr>
    </w:lvl>
    <w:lvl w:ilvl="3" w:tplc="53043756" w:tentative="1">
      <w:start w:val="1"/>
      <w:numFmt w:val="decimal"/>
      <w:lvlText w:val="%4."/>
      <w:lvlJc w:val="left"/>
      <w:pPr>
        <w:ind w:left="2880" w:hanging="360"/>
      </w:pPr>
    </w:lvl>
    <w:lvl w:ilvl="4" w:tplc="53043756" w:tentative="1">
      <w:start w:val="1"/>
      <w:numFmt w:val="lowerLetter"/>
      <w:lvlText w:val="%5."/>
      <w:lvlJc w:val="left"/>
      <w:pPr>
        <w:ind w:left="3600" w:hanging="360"/>
      </w:pPr>
    </w:lvl>
    <w:lvl w:ilvl="5" w:tplc="53043756" w:tentative="1">
      <w:start w:val="1"/>
      <w:numFmt w:val="lowerRoman"/>
      <w:lvlText w:val="%6."/>
      <w:lvlJc w:val="right"/>
      <w:pPr>
        <w:ind w:left="4320" w:hanging="180"/>
      </w:pPr>
    </w:lvl>
    <w:lvl w:ilvl="6" w:tplc="53043756" w:tentative="1">
      <w:start w:val="1"/>
      <w:numFmt w:val="decimal"/>
      <w:lvlText w:val="%7."/>
      <w:lvlJc w:val="left"/>
      <w:pPr>
        <w:ind w:left="5040" w:hanging="360"/>
      </w:pPr>
    </w:lvl>
    <w:lvl w:ilvl="7" w:tplc="53043756" w:tentative="1">
      <w:start w:val="1"/>
      <w:numFmt w:val="lowerLetter"/>
      <w:lvlText w:val="%8."/>
      <w:lvlJc w:val="left"/>
      <w:pPr>
        <w:ind w:left="5760" w:hanging="360"/>
      </w:pPr>
    </w:lvl>
    <w:lvl w:ilvl="8" w:tplc="53043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71463">
    <w:multiLevelType w:val="hybridMultilevel"/>
    <w:lvl w:ilvl="0" w:tplc="61379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71463">
    <w:abstractNumId w:val="43771463"/>
  </w:num>
  <w:num w:numId="43771464">
    <w:abstractNumId w:val="437714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3632623" Type="http://schemas.microsoft.com/office/2011/relationships/commentsExtended" Target="commentsExtended.xml"/><Relationship Id="rId337366295fbcd0d7a" Type="http://schemas.openxmlformats.org/officeDocument/2006/relationships/hyperlink" Target="https://www.cabdirect.org/cabdirect/FullTextPDF/2005/20056500159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