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2250690564772aafc"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For Allium sets the total growing season is longer. However ‘Substantially free’ is a sufficient measure, including for onion sets.</w:t>
      </w:r>
      <w:r>
        <w:rPr>
          <w:color w:val="F30000"/>
          <w:sz w:val="24"/>
          <w:szCs w:val="24"/>
        </w:rPr>
        <w:br/>
        <w:t xml:space="preserve">Remark: no economic impact data of Meloidogyne on A. cepa have been found.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(2017) Datasheet - Meloidogyne ethiopica (Root-knot nematode). </w:t>
      </w:r>
      <w:hyperlink r:id="rId1556690564772adf1" w:history="1">
        <w:r>
          <w:rPr>
            <w:color w:val="0200C9"/>
            <w:sz w:val="24"/>
            <w:szCs w:val="24"/>
          </w:rPr>
          <w:t xml:space="preserve">http://www.cabi.org/isc/datasheet/33239</w:t>
        </w:r>
      </w:hyperlink>
      <w:r>
        <w:rPr>
          <w:color w:val="0200C9"/>
          <w:sz w:val="24"/>
          <w:szCs w:val="24"/>
        </w:rPr>
        <w:t xml:space="preserve">. Accessed June, 26th 2017;</w:t>
      </w:r>
    </w:p>
    <w:p>
      <w:pPr>
        <w:numPr>
          <w:ilvl w:val="0"/>
          <w:numId w:val="1"/>
        </w:numPr>
        <w:spacing w:before="0" w:after="0" w:line="240" w:lineRule="auto"/>
        <w:jc w:val="left"/>
        <w:rPr>
          <w:color w:val="0200C9"/>
          <w:sz w:val="24"/>
          <w:szCs w:val="24"/>
        </w:rPr>
      </w:pPr>
      <w:r>
        <w:rPr>
          <w:color w:val="0200C9"/>
          <w:sz w:val="24"/>
          <w:szCs w:val="24"/>
        </w:rPr>
        <w:t xml:space="preserve">EPPO Global Database (2017) </w:t>
      </w:r>
      <w:hyperlink r:id="rId8665690564772ae1d" w:history="1">
        <w:r>
          <w:rPr>
            <w:color w:val="0200C9"/>
            <w:sz w:val="24"/>
            <w:szCs w:val="24"/>
          </w:rPr>
          <w:t xml:space="preserve">https://gd.eppo.int/taxon/MELGEX/hosts</w:t>
        </w:r>
      </w:hyperlink>
      <w:r>
        <w:rPr>
          <w:color w:val="0200C9"/>
          <w:sz w:val="24"/>
          <w:szCs w:val="24"/>
        </w:rPr>
        <w:t xml:space="preserve">. Accessed June, 25th 2017;</w:t>
      </w:r>
    </w:p>
    <w:p>
      <w:pPr>
        <w:numPr>
          <w:ilvl w:val="0"/>
          <w:numId w:val="1"/>
        </w:numPr>
        <w:spacing w:before="0" w:after="0" w:line="240" w:lineRule="auto"/>
        <w:jc w:val="left"/>
        <w:rPr>
          <w:color w:val="0200C9"/>
          <w:sz w:val="24"/>
          <w:szCs w:val="24"/>
        </w:rPr>
      </w:pPr>
      <w:r>
        <w:rPr>
          <w:color w:val="0200C9"/>
          <w:sz w:val="24"/>
          <w:szCs w:val="24"/>
        </w:rPr>
        <w:t xml:space="preserve">Richard F, Davis RF, Langston DB (2003) Reproduction of meloidogyne species on yello granex onion and potentian yield suppression. Nematropica 33, 179-188;</w:t>
      </w:r>
    </w:p>
    <w:p>
      <w:pPr>
        <w:numPr>
          <w:ilvl w:val="0"/>
          <w:numId w:val="1"/>
        </w:numPr>
        <w:spacing w:before="0" w:after="0" w:line="240" w:lineRule="auto"/>
        <w:jc w:val="left"/>
        <w:rPr>
          <w:color w:val="0200C9"/>
          <w:sz w:val="24"/>
          <w:szCs w:val="24"/>
        </w:rPr>
      </w:pPr>
      <w:r>
        <w:rPr>
          <w:color w:val="0200C9"/>
          <w:sz w:val="24"/>
          <w:szCs w:val="24"/>
        </w:rPr>
        <w:t xml:space="preserve">Kotcon JB, Bird GW, Rose LM, Dimoff K (1985) Influence of Glomus fasciculatum and Meloidogyne hapla on Allium cepa in Organic Soils. J Nematol. 17, 55-60;</w:t>
      </w:r>
    </w:p>
    <w:p>
      <w:pPr>
        <w:numPr>
          <w:ilvl w:val="0"/>
          <w:numId w:val="1"/>
        </w:numPr>
        <w:spacing w:before="0" w:after="0" w:line="240" w:lineRule="auto"/>
        <w:jc w:val="left"/>
        <w:rPr>
          <w:color w:val="0200C9"/>
          <w:sz w:val="24"/>
          <w:szCs w:val="24"/>
        </w:rPr>
      </w:pPr>
      <w:r>
        <w:rPr>
          <w:color w:val="0200C9"/>
          <w:sz w:val="24"/>
          <w:szCs w:val="24"/>
        </w:rPr>
        <w:t xml:space="preserve">Davis RF &amp; Langston DB (2003) Reproduction of Meloidogyne species on yellow granex onion and potential yield suppression. Nematropica 33;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680495">
    <w:multiLevelType w:val="hybridMultilevel"/>
    <w:lvl w:ilvl="0" w:tplc="46007606">
      <w:start w:val="1"/>
      <w:numFmt w:val="decimal"/>
      <w:lvlText w:val="%1."/>
      <w:lvlJc w:val="left"/>
      <w:pPr>
        <w:ind w:left="720" w:hanging="360"/>
      </w:pPr>
    </w:lvl>
    <w:lvl w:ilvl="1" w:tplc="46007606" w:tentative="1">
      <w:start w:val="1"/>
      <w:numFmt w:val="lowerLetter"/>
      <w:lvlText w:val="%2."/>
      <w:lvlJc w:val="left"/>
      <w:pPr>
        <w:ind w:left="1440" w:hanging="360"/>
      </w:pPr>
    </w:lvl>
    <w:lvl w:ilvl="2" w:tplc="46007606" w:tentative="1">
      <w:start w:val="1"/>
      <w:numFmt w:val="lowerRoman"/>
      <w:lvlText w:val="%3."/>
      <w:lvlJc w:val="right"/>
      <w:pPr>
        <w:ind w:left="2160" w:hanging="180"/>
      </w:pPr>
    </w:lvl>
    <w:lvl w:ilvl="3" w:tplc="46007606" w:tentative="1">
      <w:start w:val="1"/>
      <w:numFmt w:val="decimal"/>
      <w:lvlText w:val="%4."/>
      <w:lvlJc w:val="left"/>
      <w:pPr>
        <w:ind w:left="2880" w:hanging="360"/>
      </w:pPr>
    </w:lvl>
    <w:lvl w:ilvl="4" w:tplc="46007606" w:tentative="1">
      <w:start w:val="1"/>
      <w:numFmt w:val="lowerLetter"/>
      <w:lvlText w:val="%5."/>
      <w:lvlJc w:val="left"/>
      <w:pPr>
        <w:ind w:left="3600" w:hanging="360"/>
      </w:pPr>
    </w:lvl>
    <w:lvl w:ilvl="5" w:tplc="46007606" w:tentative="1">
      <w:start w:val="1"/>
      <w:numFmt w:val="lowerRoman"/>
      <w:lvlText w:val="%6."/>
      <w:lvlJc w:val="right"/>
      <w:pPr>
        <w:ind w:left="4320" w:hanging="180"/>
      </w:pPr>
    </w:lvl>
    <w:lvl w:ilvl="6" w:tplc="46007606" w:tentative="1">
      <w:start w:val="1"/>
      <w:numFmt w:val="decimal"/>
      <w:lvlText w:val="%7."/>
      <w:lvlJc w:val="left"/>
      <w:pPr>
        <w:ind w:left="5040" w:hanging="360"/>
      </w:pPr>
    </w:lvl>
    <w:lvl w:ilvl="7" w:tplc="46007606" w:tentative="1">
      <w:start w:val="1"/>
      <w:numFmt w:val="lowerLetter"/>
      <w:lvlText w:val="%8."/>
      <w:lvlJc w:val="left"/>
      <w:pPr>
        <w:ind w:left="5760" w:hanging="360"/>
      </w:pPr>
    </w:lvl>
    <w:lvl w:ilvl="8" w:tplc="46007606" w:tentative="1">
      <w:start w:val="1"/>
      <w:numFmt w:val="lowerRoman"/>
      <w:lvlText w:val="%9."/>
      <w:lvlJc w:val="right"/>
      <w:pPr>
        <w:ind w:left="6480" w:hanging="180"/>
      </w:pPr>
    </w:lvl>
  </w:abstractNum>
  <w:abstractNum w:abstractNumId="89680494">
    <w:multiLevelType w:val="hybridMultilevel"/>
    <w:lvl w:ilvl="0" w:tplc="764344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680494">
    <w:abstractNumId w:val="89680494"/>
  </w:num>
  <w:num w:numId="89680495">
    <w:abstractNumId w:val="896804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5976723" Type="http://schemas.microsoft.com/office/2011/relationships/commentsExtended" Target="commentsExtended.xml"/><Relationship Id="rId2250690564772aafc" Type="http://schemas.openxmlformats.org/officeDocument/2006/relationships/hyperlink" Target="https://www.eppo.int/QUARANTINE/Alert_List/alert_list.htm" TargetMode="External"/><Relationship Id="rId1556690564772adf1" Type="http://schemas.openxmlformats.org/officeDocument/2006/relationships/hyperlink" Target="http://www.cabi.org/isc/datasheet/33239" TargetMode="External"/><Relationship Id="rId8665690564772ae1d" Type="http://schemas.openxmlformats.org/officeDocument/2006/relationships/hyperlink" Target="https://gd.eppo.int/taxon/MELGEX/host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