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Leptinotarsa decemlineata (LPTNDE)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(2011); Bulgaria (2011); Croatia (2011); Czech Republic (2011); Estonia (2011); Finland (2013); France (2011); France/Corse (1994); Germany (2011); Greece (1992); Hungary (1992); Italy (1992); Italy/Sicilia (1995); Latvia (1992); Lithuania (2009); Luxembourg (1992); Netherlands (2015); Poland (1992); Portugal (2011); Romania (2011); Slovakia (2011); Slovenia (2011); Spain (2016); Spain/Islas Baleares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5836936548e8fdef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146729">
    <w:multiLevelType w:val="hybridMultilevel"/>
    <w:lvl w:ilvl="0" w:tplc="74496395">
      <w:start w:val="1"/>
      <w:numFmt w:val="decimal"/>
      <w:lvlText w:val="%1."/>
      <w:lvlJc w:val="left"/>
      <w:pPr>
        <w:ind w:left="720" w:hanging="360"/>
      </w:pPr>
    </w:lvl>
    <w:lvl w:ilvl="1" w:tplc="74496395" w:tentative="1">
      <w:start w:val="1"/>
      <w:numFmt w:val="lowerLetter"/>
      <w:lvlText w:val="%2."/>
      <w:lvlJc w:val="left"/>
      <w:pPr>
        <w:ind w:left="1440" w:hanging="360"/>
      </w:pPr>
    </w:lvl>
    <w:lvl w:ilvl="2" w:tplc="74496395" w:tentative="1">
      <w:start w:val="1"/>
      <w:numFmt w:val="lowerRoman"/>
      <w:lvlText w:val="%3."/>
      <w:lvlJc w:val="right"/>
      <w:pPr>
        <w:ind w:left="2160" w:hanging="180"/>
      </w:pPr>
    </w:lvl>
    <w:lvl w:ilvl="3" w:tplc="74496395" w:tentative="1">
      <w:start w:val="1"/>
      <w:numFmt w:val="decimal"/>
      <w:lvlText w:val="%4."/>
      <w:lvlJc w:val="left"/>
      <w:pPr>
        <w:ind w:left="2880" w:hanging="360"/>
      </w:pPr>
    </w:lvl>
    <w:lvl w:ilvl="4" w:tplc="74496395" w:tentative="1">
      <w:start w:val="1"/>
      <w:numFmt w:val="lowerLetter"/>
      <w:lvlText w:val="%5."/>
      <w:lvlJc w:val="left"/>
      <w:pPr>
        <w:ind w:left="3600" w:hanging="360"/>
      </w:pPr>
    </w:lvl>
    <w:lvl w:ilvl="5" w:tplc="74496395" w:tentative="1">
      <w:start w:val="1"/>
      <w:numFmt w:val="lowerRoman"/>
      <w:lvlText w:val="%6."/>
      <w:lvlJc w:val="right"/>
      <w:pPr>
        <w:ind w:left="4320" w:hanging="180"/>
      </w:pPr>
    </w:lvl>
    <w:lvl w:ilvl="6" w:tplc="74496395" w:tentative="1">
      <w:start w:val="1"/>
      <w:numFmt w:val="decimal"/>
      <w:lvlText w:val="%7."/>
      <w:lvlJc w:val="left"/>
      <w:pPr>
        <w:ind w:left="5040" w:hanging="360"/>
      </w:pPr>
    </w:lvl>
    <w:lvl w:ilvl="7" w:tplc="74496395" w:tentative="1">
      <w:start w:val="1"/>
      <w:numFmt w:val="lowerLetter"/>
      <w:lvlText w:val="%8."/>
      <w:lvlJc w:val="left"/>
      <w:pPr>
        <w:ind w:left="5760" w:hanging="360"/>
      </w:pPr>
    </w:lvl>
    <w:lvl w:ilvl="8" w:tplc="744963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146728">
    <w:multiLevelType w:val="hybridMultilevel"/>
    <w:lvl w:ilvl="0" w:tplc="380953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146728">
    <w:abstractNumId w:val="76146728"/>
  </w:num>
  <w:num w:numId="76146729">
    <w:abstractNumId w:val="761467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1416373" Type="http://schemas.microsoft.com/office/2011/relationships/commentsExtended" Target="commentsExtended.xml"/><Relationship Id="rId25836936548e8fdef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