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Bruchus pisorum (BRCHPI)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worldwide (Canadian Grain Commission, 2013), and in all EU Member States (Fauna Europaea, 2017).</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Pisum sativum (PIBSX)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Bruchus pisorum L (Coleoptera: Chrysomelidae) is a species of seed beetle that affect adversly pea crops by damaging seeds with entrance or exit holes, and developing larvae and adults feed on the inside of the seeds during development or in store after harvest. In the field, the main sources of pea weevil are broken peas, volunteer peas and sown infested seed. Eggs are laid on the outside of the developing pods and larvae develop inside, before the adult chews an exit hole through the seed coat. Recontamination of the stored material is possible. The resulting damage causes significant decrease in germination, growth of radicle and vigour if used as seed, and large populations damage stored crops (Nikolova &amp; Georgieva, 2015, Canadian Grain Commission, 2013). Seed is therefore a pathway and other sources can be managed, therefore seed can be considered a significant pathway compared to others for the pest/host/intended use combination.</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Damage of the seeds causes significant decrease in germination, growth of radicle and vigour if used as seed, and large populations damage stored crops, although they do not mutiply in store (Nikolova &amp; Georgieva, 2015; Nikolova, 2016). Samples of peas at harvest were infested at the rate of 6.3% by B. pisorum in Turkey (Özar &amp; Genç, 1987). Insecticide sprays may be used against the adults as soon as infestation is found in the field, but before filling of the earliest pods (EPPO 1998). However this management has a cost and correct timing is required for vining peas.</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Protection is based on foliar applications of insecticide treatments (Seidenglanz, 2009).</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representative sample of the seed has been subject to inspection (which may follow an appropriate treatment) and has been found free from Bruchus pisorum.</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For these beetles infesting seed, inspections on seed are likely to detect symptoms without necessarily confirming species. Risk from focusing the listing on the main species in each case is therefore very limited.</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Canadian Grain Commission (2013) Advisory leaflet, available at </w:t>
      </w:r>
      <w:hyperlink r:id="rId21156629e33858e40" w:history="1">
        <w:r>
          <w:rPr>
            <w:color w:val="0200C9"/>
            <w:sz w:val="24"/>
            <w:szCs w:val="24"/>
          </w:rPr>
          <w:t xml:space="preserve">https://www.grainscanada.gc.ca/storage-entrepose/pip-irp/pw-bp-eng.htm</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Fauna Europaea (2017) Bruchus pisorum. All European animal species online. Museum für naturkunde, Berlin. Available online at </w:t>
      </w:r>
      <w:hyperlink r:id="rId65866629e33858e87" w:history="1">
        <w:r>
          <w:rPr>
            <w:color w:val="0200C9"/>
            <w:sz w:val="24"/>
            <w:szCs w:val="24"/>
          </w:rPr>
          <w:t xml:space="preserve">http://www.fauna-eu.org/cdm_dataportal/taxon/5036cbcf-d15c-4565-b03b-780580236fe8</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Nikolova IM &amp; Georgieva NA (2015) Evaluation of damage caused by Bruchus pisorum L (Coleoptera: Chrysomelidae) on some parameters related to seed quality of pea forage cultivars (Pisum sativum L.). Journal of Central European Agriculture 16, 330-343;</w:t>
      </w:r>
    </w:p>
    <w:p>
      <w:pPr>
        <w:numPr>
          <w:ilvl w:val="0"/>
          <w:numId w:val="1"/>
        </w:numPr>
        <w:spacing w:before="0" w:after="0" w:line="240" w:lineRule="auto"/>
        <w:jc w:val="left"/>
        <w:rPr>
          <w:color w:val="0200C9"/>
          <w:sz w:val="24"/>
          <w:szCs w:val="24"/>
        </w:rPr>
      </w:pPr>
      <w:r>
        <w:rPr>
          <w:color w:val="0200C9"/>
          <w:sz w:val="24"/>
          <w:szCs w:val="24"/>
        </w:rPr>
        <w:t xml:space="preserve">Özar Aİ &amp; Genç H (1987) Study on the rates of infestation and damage by species of Bruchidae (Coleoptera) damaging stored food legumes in the Aegean Region. Conference paper : Türikye I. Entomoloji Kongresi Bildirileri, Ekim 13-16, Ege Üniversitesi, Bornova, Izmir. 341-350;</w:t>
      </w:r>
    </w:p>
    <w:p>
      <w:pPr>
        <w:numPr>
          <w:ilvl w:val="0"/>
          <w:numId w:val="1"/>
        </w:numPr>
        <w:spacing w:before="0" w:after="0" w:line="240" w:lineRule="auto"/>
        <w:jc w:val="left"/>
        <w:rPr>
          <w:color w:val="0200C9"/>
          <w:sz w:val="24"/>
          <w:szCs w:val="24"/>
        </w:rPr>
      </w:pPr>
      <w:r>
        <w:rPr>
          <w:color w:val="0200C9"/>
          <w:sz w:val="24"/>
          <w:szCs w:val="24"/>
        </w:rPr>
        <w:t xml:space="preserve">Nikolova IM (2016) Response of Pea Varieties to Damage Degree of Pea Weevil, Bruchus pisorum L.. Scientifica 8053860, 7p.; Seidenglanz M, Rotrekl J &amp; Kolařík P (2009) Methodology protection pea (Pisum sativum L.) against the pea weevil (Bruchus pisorum L.). Agritec Plant Research</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273338">
    <w:multiLevelType w:val="hybridMultilevel"/>
    <w:lvl w:ilvl="0" w:tplc="55696971">
      <w:start w:val="1"/>
      <w:numFmt w:val="decimal"/>
      <w:lvlText w:val="%1."/>
      <w:lvlJc w:val="left"/>
      <w:pPr>
        <w:ind w:left="720" w:hanging="360"/>
      </w:pPr>
    </w:lvl>
    <w:lvl w:ilvl="1" w:tplc="55696971" w:tentative="1">
      <w:start w:val="1"/>
      <w:numFmt w:val="lowerLetter"/>
      <w:lvlText w:val="%2."/>
      <w:lvlJc w:val="left"/>
      <w:pPr>
        <w:ind w:left="1440" w:hanging="360"/>
      </w:pPr>
    </w:lvl>
    <w:lvl w:ilvl="2" w:tplc="55696971" w:tentative="1">
      <w:start w:val="1"/>
      <w:numFmt w:val="lowerRoman"/>
      <w:lvlText w:val="%3."/>
      <w:lvlJc w:val="right"/>
      <w:pPr>
        <w:ind w:left="2160" w:hanging="180"/>
      </w:pPr>
    </w:lvl>
    <w:lvl w:ilvl="3" w:tplc="55696971" w:tentative="1">
      <w:start w:val="1"/>
      <w:numFmt w:val="decimal"/>
      <w:lvlText w:val="%4."/>
      <w:lvlJc w:val="left"/>
      <w:pPr>
        <w:ind w:left="2880" w:hanging="360"/>
      </w:pPr>
    </w:lvl>
    <w:lvl w:ilvl="4" w:tplc="55696971" w:tentative="1">
      <w:start w:val="1"/>
      <w:numFmt w:val="lowerLetter"/>
      <w:lvlText w:val="%5."/>
      <w:lvlJc w:val="left"/>
      <w:pPr>
        <w:ind w:left="3600" w:hanging="360"/>
      </w:pPr>
    </w:lvl>
    <w:lvl w:ilvl="5" w:tplc="55696971" w:tentative="1">
      <w:start w:val="1"/>
      <w:numFmt w:val="lowerRoman"/>
      <w:lvlText w:val="%6."/>
      <w:lvlJc w:val="right"/>
      <w:pPr>
        <w:ind w:left="4320" w:hanging="180"/>
      </w:pPr>
    </w:lvl>
    <w:lvl w:ilvl="6" w:tplc="55696971" w:tentative="1">
      <w:start w:val="1"/>
      <w:numFmt w:val="decimal"/>
      <w:lvlText w:val="%7."/>
      <w:lvlJc w:val="left"/>
      <w:pPr>
        <w:ind w:left="5040" w:hanging="360"/>
      </w:pPr>
    </w:lvl>
    <w:lvl w:ilvl="7" w:tplc="55696971" w:tentative="1">
      <w:start w:val="1"/>
      <w:numFmt w:val="lowerLetter"/>
      <w:lvlText w:val="%8."/>
      <w:lvlJc w:val="left"/>
      <w:pPr>
        <w:ind w:left="5760" w:hanging="360"/>
      </w:pPr>
    </w:lvl>
    <w:lvl w:ilvl="8" w:tplc="55696971" w:tentative="1">
      <w:start w:val="1"/>
      <w:numFmt w:val="lowerRoman"/>
      <w:lvlText w:val="%9."/>
      <w:lvlJc w:val="right"/>
      <w:pPr>
        <w:ind w:left="6480" w:hanging="180"/>
      </w:pPr>
    </w:lvl>
  </w:abstractNum>
  <w:abstractNum w:abstractNumId="49273337">
    <w:multiLevelType w:val="hybridMultilevel"/>
    <w:lvl w:ilvl="0" w:tplc="305540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9273337">
    <w:abstractNumId w:val="49273337"/>
  </w:num>
  <w:num w:numId="49273338">
    <w:abstractNumId w:val="492733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08472721" Type="http://schemas.microsoft.com/office/2011/relationships/commentsExtended" Target="commentsExtended.xml"/><Relationship Id="rId21156629e33858e40" Type="http://schemas.openxmlformats.org/officeDocument/2006/relationships/hyperlink" Target="https://www.grainscanada.gc.ca/storage-entrepose/pip-irp/pw-bp-eng.htm" TargetMode="External"/><Relationship Id="rId65866629e33858e87" Type="http://schemas.openxmlformats.org/officeDocument/2006/relationships/hyperlink" Target="http://www.fauna-eu.org/cdm_dataportal/taxon/5036cbcf-d15c-4565-b03b-780580236fe8"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