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nuda (AVENU)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(CABI, 2012) (Australia, 2016). However the genus Avena is considered as susceptible (CABI, 2012). As it is an open flowering cereal, and because the genus Avena is considered as susceptible to C. purpurea, experts suggested keeping this plant species listed.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maximum 0,5g sclerotia/kg of grain cereals (except on maize and rice)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margins.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29596aabbc16eb3c7"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40256aabbc16eb3ff"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52513">
    <w:multiLevelType w:val="hybridMultilevel"/>
    <w:lvl w:ilvl="0" w:tplc="67978675">
      <w:start w:val="1"/>
      <w:numFmt w:val="decimal"/>
      <w:lvlText w:val="%1."/>
      <w:lvlJc w:val="left"/>
      <w:pPr>
        <w:ind w:left="720" w:hanging="360"/>
      </w:pPr>
    </w:lvl>
    <w:lvl w:ilvl="1" w:tplc="67978675" w:tentative="1">
      <w:start w:val="1"/>
      <w:numFmt w:val="lowerLetter"/>
      <w:lvlText w:val="%2."/>
      <w:lvlJc w:val="left"/>
      <w:pPr>
        <w:ind w:left="1440" w:hanging="360"/>
      </w:pPr>
    </w:lvl>
    <w:lvl w:ilvl="2" w:tplc="67978675" w:tentative="1">
      <w:start w:val="1"/>
      <w:numFmt w:val="lowerRoman"/>
      <w:lvlText w:val="%3."/>
      <w:lvlJc w:val="right"/>
      <w:pPr>
        <w:ind w:left="2160" w:hanging="180"/>
      </w:pPr>
    </w:lvl>
    <w:lvl w:ilvl="3" w:tplc="67978675" w:tentative="1">
      <w:start w:val="1"/>
      <w:numFmt w:val="decimal"/>
      <w:lvlText w:val="%4."/>
      <w:lvlJc w:val="left"/>
      <w:pPr>
        <w:ind w:left="2880" w:hanging="360"/>
      </w:pPr>
    </w:lvl>
    <w:lvl w:ilvl="4" w:tplc="67978675" w:tentative="1">
      <w:start w:val="1"/>
      <w:numFmt w:val="lowerLetter"/>
      <w:lvlText w:val="%5."/>
      <w:lvlJc w:val="left"/>
      <w:pPr>
        <w:ind w:left="3600" w:hanging="360"/>
      </w:pPr>
    </w:lvl>
    <w:lvl w:ilvl="5" w:tplc="67978675" w:tentative="1">
      <w:start w:val="1"/>
      <w:numFmt w:val="lowerRoman"/>
      <w:lvlText w:val="%6."/>
      <w:lvlJc w:val="right"/>
      <w:pPr>
        <w:ind w:left="4320" w:hanging="180"/>
      </w:pPr>
    </w:lvl>
    <w:lvl w:ilvl="6" w:tplc="67978675" w:tentative="1">
      <w:start w:val="1"/>
      <w:numFmt w:val="decimal"/>
      <w:lvlText w:val="%7."/>
      <w:lvlJc w:val="left"/>
      <w:pPr>
        <w:ind w:left="5040" w:hanging="360"/>
      </w:pPr>
    </w:lvl>
    <w:lvl w:ilvl="7" w:tplc="67978675" w:tentative="1">
      <w:start w:val="1"/>
      <w:numFmt w:val="lowerLetter"/>
      <w:lvlText w:val="%8."/>
      <w:lvlJc w:val="left"/>
      <w:pPr>
        <w:ind w:left="5760" w:hanging="360"/>
      </w:pPr>
    </w:lvl>
    <w:lvl w:ilvl="8" w:tplc="67978675" w:tentative="1">
      <w:start w:val="1"/>
      <w:numFmt w:val="lowerRoman"/>
      <w:lvlText w:val="%9."/>
      <w:lvlJc w:val="right"/>
      <w:pPr>
        <w:ind w:left="6480" w:hanging="180"/>
      </w:pPr>
    </w:lvl>
  </w:abstractNum>
  <w:abstractNum w:abstractNumId="59252512">
    <w:multiLevelType w:val="hybridMultilevel"/>
    <w:lvl w:ilvl="0" w:tplc="36436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52512">
    <w:abstractNumId w:val="59252512"/>
  </w:num>
  <w:num w:numId="59252513">
    <w:abstractNumId w:val="59252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8683135" Type="http://schemas.microsoft.com/office/2011/relationships/commentsExtended" Target="commentsExtended.xml"/><Relationship Id="rId29596aabbc16eb3c7" Type="http://schemas.openxmlformats.org/officeDocument/2006/relationships/hyperlink" Target="http://collections.daff.qld.gov.au/web/key/ergotfungi/Media/Html/host.html" TargetMode="External"/><Relationship Id="rId40256aabbc16eb3ff"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