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(2014), Italy (2011), Poland (1990),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Ditylenchus gigas is now considered as conspecific with the D. dipsaci 'giant race' in Vicia faba. Seed transmission of D. gigas to the planted crop is well established and planting certified nematode-free seeds is recognised as an important control practice for this disease. Of 144 stem nematode populations obtained from commercial Vicia faba seed lots from England 93% were found to be infected with D. gigas (Stawniak, 2011). Contaminated seed can be controlled by seed testing and the removal of contaminated seed lots from the market. Crop rotation plays a significant roll in reducing seed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(CABI, 2015). D. gigas is one of the most devastating plant-parasitic nematodes, especially in temperate regions and without control, it can cause complete failure of host crops such as legumes. Industry reports (PGRO, 2007) suggested yield reductions of 0.8 tonnes per hectare in humid and wet years in the UK. Seed rejected because of infected seeds are usually used for animal feed, but the price of deteriorated material is reduced significantly by at least 15% (Stawniak,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(a) The crop has been inspected at least once at an appropriate time since the beginning of the last complete cycle of vegetation and no symptoms of Ditylenchus gigas have been observed;</w:t>
      </w:r>
      <w:r>
        <w:rPr>
          <w:color w:val="0200C9"/>
          <w:sz w:val="24"/>
          <w:szCs w:val="24"/>
        </w:rPr>
        <w:br/>
        <w:t xml:space="preserve">and</w:t>
      </w:r>
      <w:r>
        <w:rPr>
          <w:color w:val="0200C9"/>
          <w:sz w:val="24"/>
          <w:szCs w:val="24"/>
        </w:rPr>
        <w:br/>
        <w:t xml:space="preserve">(b) No Ditylenchus gigas has been revealed by laboratory tests on a representative sample;</w:t>
      </w:r>
      <w:r>
        <w:rPr>
          <w:color w:val="0200C9"/>
          <w:sz w:val="24"/>
          <w:szCs w:val="24"/>
        </w:rPr>
        <w:br/>
        <w:t xml:space="preserve">OR</w:t>
      </w:r>
      <w:r>
        <w:rPr>
          <w:color w:val="0200C9"/>
          <w:sz w:val="24"/>
          <w:szCs w:val="24"/>
        </w:rPr>
        <w:br/>
        <w:t xml:space="preserve">(B)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producers are not producing Vicia faba for 5 to 10 years on the same field. No physical and chemical treatments are available. Such treatments probably may be developed in the future (‘ThermoSeed’ treatments). Experts of the SEWG concluded that a laboratory test should be mandatory.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49966a138e7e3b348"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9896a138e7e3b37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Stawniak N (2011) Studies on stem nematode species (ditylenchus spp.) associated with faba bean (vicia faba L.) in the United Kingdom and their implications for field management. PhD thesis, University of Reading. Available from </w:t>
      </w:r>
      <w:hyperlink r:id="rId56766a138e7e3b3f1" w:history="1">
        <w:r>
          <w:rPr>
            <w:color w:val="0200C9"/>
            <w:sz w:val="24"/>
            <w:szCs w:val="24"/>
          </w:rPr>
          <w:t xml:space="preserve">http://ethos.bl.uk/OrderDetails.do?uin=uk.bl.ethos.578032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PGRO (Processors and Growers Research Organisation) (2007) Information Sheet Number 168 Stem &amp; Bulb nematode (Ditylenchus dipsaci) in field beans. Processors and Growers Research Organisation, Peterborough,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64378">
    <w:multiLevelType w:val="hybridMultilevel"/>
    <w:lvl w:ilvl="0" w:tplc="78288302">
      <w:start w:val="1"/>
      <w:numFmt w:val="decimal"/>
      <w:lvlText w:val="%1."/>
      <w:lvlJc w:val="left"/>
      <w:pPr>
        <w:ind w:left="720" w:hanging="360"/>
      </w:pPr>
    </w:lvl>
    <w:lvl w:ilvl="1" w:tplc="78288302" w:tentative="1">
      <w:start w:val="1"/>
      <w:numFmt w:val="lowerLetter"/>
      <w:lvlText w:val="%2."/>
      <w:lvlJc w:val="left"/>
      <w:pPr>
        <w:ind w:left="1440" w:hanging="360"/>
      </w:pPr>
    </w:lvl>
    <w:lvl w:ilvl="2" w:tplc="78288302" w:tentative="1">
      <w:start w:val="1"/>
      <w:numFmt w:val="lowerRoman"/>
      <w:lvlText w:val="%3."/>
      <w:lvlJc w:val="right"/>
      <w:pPr>
        <w:ind w:left="2160" w:hanging="180"/>
      </w:pPr>
    </w:lvl>
    <w:lvl w:ilvl="3" w:tplc="78288302" w:tentative="1">
      <w:start w:val="1"/>
      <w:numFmt w:val="decimal"/>
      <w:lvlText w:val="%4."/>
      <w:lvlJc w:val="left"/>
      <w:pPr>
        <w:ind w:left="2880" w:hanging="360"/>
      </w:pPr>
    </w:lvl>
    <w:lvl w:ilvl="4" w:tplc="78288302" w:tentative="1">
      <w:start w:val="1"/>
      <w:numFmt w:val="lowerLetter"/>
      <w:lvlText w:val="%5."/>
      <w:lvlJc w:val="left"/>
      <w:pPr>
        <w:ind w:left="3600" w:hanging="360"/>
      </w:pPr>
    </w:lvl>
    <w:lvl w:ilvl="5" w:tplc="78288302" w:tentative="1">
      <w:start w:val="1"/>
      <w:numFmt w:val="lowerRoman"/>
      <w:lvlText w:val="%6."/>
      <w:lvlJc w:val="right"/>
      <w:pPr>
        <w:ind w:left="4320" w:hanging="180"/>
      </w:pPr>
    </w:lvl>
    <w:lvl w:ilvl="6" w:tplc="78288302" w:tentative="1">
      <w:start w:val="1"/>
      <w:numFmt w:val="decimal"/>
      <w:lvlText w:val="%7."/>
      <w:lvlJc w:val="left"/>
      <w:pPr>
        <w:ind w:left="5040" w:hanging="360"/>
      </w:pPr>
    </w:lvl>
    <w:lvl w:ilvl="7" w:tplc="78288302" w:tentative="1">
      <w:start w:val="1"/>
      <w:numFmt w:val="lowerLetter"/>
      <w:lvlText w:val="%8."/>
      <w:lvlJc w:val="left"/>
      <w:pPr>
        <w:ind w:left="5760" w:hanging="360"/>
      </w:pPr>
    </w:lvl>
    <w:lvl w:ilvl="8" w:tplc="78288302" w:tentative="1">
      <w:start w:val="1"/>
      <w:numFmt w:val="lowerRoman"/>
      <w:lvlText w:val="%9."/>
      <w:lvlJc w:val="right"/>
      <w:pPr>
        <w:ind w:left="6480" w:hanging="180"/>
      </w:pPr>
    </w:lvl>
  </w:abstractNum>
  <w:abstractNum w:abstractNumId="28664377">
    <w:multiLevelType w:val="hybridMultilevel"/>
    <w:lvl w:ilvl="0" w:tplc="13725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64377">
    <w:abstractNumId w:val="28664377"/>
  </w:num>
  <w:num w:numId="28664378">
    <w:abstractNumId w:val="286643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628341" Type="http://schemas.microsoft.com/office/2011/relationships/commentsExtended" Target="commentsExtended.xml"/><Relationship Id="rId49966a138e7e3b348" Type="http://schemas.openxmlformats.org/officeDocument/2006/relationships/hyperlink" Target="http://www.fiches.arvalis-infos.fr/fiche_accident/fiches_accidents.php?mode=fa&amp;type_cul=9&amp;type_acc=3&amp;id_acc=314" TargetMode="External"/><Relationship Id="rId59896a138e7e3b37f" Type="http://schemas.openxmlformats.org/officeDocument/2006/relationships/hyperlink" Target="http://www.cabi.org/isc/datasheet/19287" TargetMode="External"/><Relationship Id="rId56766a138e7e3b3f1" Type="http://schemas.openxmlformats.org/officeDocument/2006/relationships/hyperlink" Target="http://ethos.bl.uk/OrderDetails.do?uin=uk.bl.ethos.5780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