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gigas (DITYGI)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Fodder plant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Fodder plant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Ditylenchus gigas was considered previously as the giant race of Ditylenchus dipsaci. This is the reason why the EPPO Secretariat proposed to add this pest to the RNQP project. D. gigas is suspected to only affect Vicia faba (ARVALIS, 2017).</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Germany, Italy, Poland and Spain (EPPO Global Database, CABI 2015)</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Ditylenchus gigas is now considered as conspecific with the D. dipsaci 'giant race' in Vicia faba. Seed transmission of D. gigas to the planted crop is well established and planting certified nematode-free seeds is recognised as an important control practice for this disease. Of 144 stem nematode populations obtained from commercial Vicia faba seed lots from England 93% were found to be infected with D. gigas (Stawniak, 2011). Contaminated seed can be controlled by seed testing and the removal of contaminated seed lots from the market. Crop rotation plays a significant roll in reducing seed infection.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pest causes swelling and deformation of stem tissue or lesions, leaf and petiole necrosis and infected seeds are darker, distorted and smaller in size. Heavy infestations often kill the main shoots. On faba bean (V. faba), D. dipsaci induces necrosis or swelling of the tissue and these more severe symptoms are usually induced by the 'giant race', specific to faba bean (CABI, 2015). D. gigas is one of the most devastating plant-parasitic nematodes, especially in temperate regions and without control, it can cause complete failure of host crops such as legumes. Industry reports (PGRO, 2007) suggested yield reductions of 0.8 tonnes per hectare in humid and wet years in the UK. Seed rejected because of infected seeds are usually used for animal feed, but the price of deteriorated material is reduced significantly by at least 15% (Stawniak,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disease free seed, field inspections, where crop infected produce not used for seed. Prevent build up of pest through adequate rotation, a break of 5 to 10 years before growing beans where an infested crop was found.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Remark: this would be a new regulation in the European Union on Vicia faba.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For all categories of material:</w:t>
      </w:r>
      <w:r>
        <w:rPr>
          <w:color w:val="0200C9"/>
          <w:sz w:val="24"/>
          <w:szCs w:val="24"/>
        </w:rPr>
        <w:br/>
        <w:t xml:space="preserve">(A) (a) The crop has been inspected at least once at an appropriate time since the beginning of the last complete cycle of vegetation and no symptoms of Ditylenchus gigas have been observed;</w:t>
      </w:r>
      <w:r>
        <w:rPr>
          <w:color w:val="0200C9"/>
          <w:sz w:val="24"/>
          <w:szCs w:val="24"/>
        </w:rPr>
        <w:br/>
        <w:t xml:space="preserve">and</w:t>
      </w:r>
      <w:r>
        <w:rPr>
          <w:color w:val="0200C9"/>
          <w:sz w:val="24"/>
          <w:szCs w:val="24"/>
        </w:rPr>
        <w:br/>
        <w:t xml:space="preserve">(b) No Ditylenchus gigas has been revealed by laboratory tests on a representative sample;</w:t>
      </w:r>
      <w:r>
        <w:rPr>
          <w:color w:val="0200C9"/>
          <w:sz w:val="24"/>
          <w:szCs w:val="24"/>
        </w:rPr>
        <w:br/>
        <w:t xml:space="preserve">OR</w:t>
      </w:r>
      <w:r>
        <w:rPr>
          <w:color w:val="0200C9"/>
          <w:sz w:val="24"/>
          <w:szCs w:val="24"/>
        </w:rPr>
        <w:br/>
        <w:t xml:space="preserve">(B) The seeds have been subjected to an appropriate physical or chemical treatment against Ditylenchus gigas and have been found to be free of this pest after laboratory tests on a representative sample.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In case of finding, producers are not producing Vicia faba for 5 to 10 years on the same field. No physical and chemical treatments are available. Such treatments probably may be developed in the future (‘ThermoSeed’ treatments). Experts of the SEWG concluded that a laboratory test should be mandatory.</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ARVALIS (2017) Les fiches accidents. Némathode des tiges et bulbes: Ditylenchus dipsaci. Consulted the 09/08/2017. Available from </w:t>
      </w:r>
      <w:hyperlink r:id="rId5785664af29d36d35" w:history="1">
        <w:r>
          <w:rPr>
            <w:color w:val="0200C9"/>
            <w:sz w:val="24"/>
            <w:szCs w:val="24"/>
          </w:rPr>
          <w:t xml:space="preserve">http://www.fiches.arvalis-infos.fr/fiche_accident/fiches_accidents.php?mode=fa&amp;type_cul=9&amp;type_acc=3&amp;id_acc=314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1040664af29d36d7b"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Stawniak N (2011) Studies on stem nematode species (ditylenchus spp.) associated with faba bean (vicia faba L.) in the United Kingdom and their implications for field management. PhD thesis, University of Reading. Available from </w:t>
      </w:r>
      <w:hyperlink r:id="rId5621664af29d36db7" w:history="1">
        <w:r>
          <w:rPr>
            <w:color w:val="0200C9"/>
            <w:sz w:val="24"/>
            <w:szCs w:val="24"/>
          </w:rPr>
          <w:t xml:space="preserve">http://ethos.bl.uk/OrderDetails.do?uin=uk.bl.ethos.578032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PGRO (Processors and Growers Research Organisation) (2007) Information Sheet Number 168 Stem &amp; Bulb nematode (Ditylenchus dipsaci) in field beans. Processors and Growers Research Organisation, Peterborough, UK;</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697337">
    <w:multiLevelType w:val="hybridMultilevel"/>
    <w:lvl w:ilvl="0" w:tplc="14630414">
      <w:start w:val="1"/>
      <w:numFmt w:val="decimal"/>
      <w:lvlText w:val="%1."/>
      <w:lvlJc w:val="left"/>
      <w:pPr>
        <w:ind w:left="720" w:hanging="360"/>
      </w:pPr>
    </w:lvl>
    <w:lvl w:ilvl="1" w:tplc="14630414" w:tentative="1">
      <w:start w:val="1"/>
      <w:numFmt w:val="lowerLetter"/>
      <w:lvlText w:val="%2."/>
      <w:lvlJc w:val="left"/>
      <w:pPr>
        <w:ind w:left="1440" w:hanging="360"/>
      </w:pPr>
    </w:lvl>
    <w:lvl w:ilvl="2" w:tplc="14630414" w:tentative="1">
      <w:start w:val="1"/>
      <w:numFmt w:val="lowerRoman"/>
      <w:lvlText w:val="%3."/>
      <w:lvlJc w:val="right"/>
      <w:pPr>
        <w:ind w:left="2160" w:hanging="180"/>
      </w:pPr>
    </w:lvl>
    <w:lvl w:ilvl="3" w:tplc="14630414" w:tentative="1">
      <w:start w:val="1"/>
      <w:numFmt w:val="decimal"/>
      <w:lvlText w:val="%4."/>
      <w:lvlJc w:val="left"/>
      <w:pPr>
        <w:ind w:left="2880" w:hanging="360"/>
      </w:pPr>
    </w:lvl>
    <w:lvl w:ilvl="4" w:tplc="14630414" w:tentative="1">
      <w:start w:val="1"/>
      <w:numFmt w:val="lowerLetter"/>
      <w:lvlText w:val="%5."/>
      <w:lvlJc w:val="left"/>
      <w:pPr>
        <w:ind w:left="3600" w:hanging="360"/>
      </w:pPr>
    </w:lvl>
    <w:lvl w:ilvl="5" w:tplc="14630414" w:tentative="1">
      <w:start w:val="1"/>
      <w:numFmt w:val="lowerRoman"/>
      <w:lvlText w:val="%6."/>
      <w:lvlJc w:val="right"/>
      <w:pPr>
        <w:ind w:left="4320" w:hanging="180"/>
      </w:pPr>
    </w:lvl>
    <w:lvl w:ilvl="6" w:tplc="14630414" w:tentative="1">
      <w:start w:val="1"/>
      <w:numFmt w:val="decimal"/>
      <w:lvlText w:val="%7."/>
      <w:lvlJc w:val="left"/>
      <w:pPr>
        <w:ind w:left="5040" w:hanging="360"/>
      </w:pPr>
    </w:lvl>
    <w:lvl w:ilvl="7" w:tplc="14630414" w:tentative="1">
      <w:start w:val="1"/>
      <w:numFmt w:val="lowerLetter"/>
      <w:lvlText w:val="%8."/>
      <w:lvlJc w:val="left"/>
      <w:pPr>
        <w:ind w:left="5760" w:hanging="360"/>
      </w:pPr>
    </w:lvl>
    <w:lvl w:ilvl="8" w:tplc="14630414" w:tentative="1">
      <w:start w:val="1"/>
      <w:numFmt w:val="lowerRoman"/>
      <w:lvlText w:val="%9."/>
      <w:lvlJc w:val="right"/>
      <w:pPr>
        <w:ind w:left="6480" w:hanging="180"/>
      </w:pPr>
    </w:lvl>
  </w:abstractNum>
  <w:abstractNum w:abstractNumId="22697336">
    <w:multiLevelType w:val="hybridMultilevel"/>
    <w:lvl w:ilvl="0" w:tplc="129869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697336">
    <w:abstractNumId w:val="22697336"/>
  </w:num>
  <w:num w:numId="22697337">
    <w:abstractNumId w:val="226973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1219830" Type="http://schemas.microsoft.com/office/2011/relationships/commentsExtended" Target="commentsExtended.xml"/><Relationship Id="rId5785664af29d36d35" Type="http://schemas.openxmlformats.org/officeDocument/2006/relationships/hyperlink" Target="http://www.fiches.arvalis-infos.fr/fiche_accident/fiches_accidents.php?mode=fa&amp;type_cul=9&amp;type_acc=3&amp;id_acc=314" TargetMode="External"/><Relationship Id="rId1040664af29d36d7b" Type="http://schemas.openxmlformats.org/officeDocument/2006/relationships/hyperlink" Target="http://www.cabi.org/isc/datasheet/19287" TargetMode="External"/><Relationship Id="rId5621664af29d36db7" Type="http://schemas.openxmlformats.org/officeDocument/2006/relationships/hyperlink" Target="http://ethos.bl.uk/OrderDetails.do?uin=uk.bl.ethos.57803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