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ulmi (Elm phloem necrosis phytoplasma) (PHYPUL)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Forestry Sector, ENA only proposed the listing of Ulmus procera. However ENA confirmed later by email that they would agree with a listing at a level higher than species: Host range is confined to the family Ulmaceae, and mostly to the Ulmus genus. At least 13 Ulmus species are considered as host plants (EFSA, 2014). Experts decided to perform the evaluation of the RNQP status for the entire Ulmus genus as well as for Zelkova serrata, belonging to the Ulmaceae family, which is also a host plant (EFSA, 2014) and could be used as rootstock.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Even though this pest is listed in annex IA1 (quarantine pest, absent from the EU) of Council Directive 2000/29/EC, this pest is a candidate for the RNQP status according to the IIA2AWG. Data of the presence of this pest on the EU territory are available in EPPO Global Database (</w:t>
      </w:r>
      <w:hyperlink r:id="rId2796664aa8d7692da" w:history="1">
        <w:r>
          <w:rPr>
            <w:color w:val="0200C9"/>
            <w:sz w:val="24"/>
            <w:szCs w:val="24"/>
          </w:rPr>
          <w:t xml:space="preserve">https://gd.eppo.int/</w:t>
        </w:r>
      </w:hyperlink>
      <w:r>
        <w:rPr>
          <w:color w:val="0200C9"/>
          <w:sz w:val="24"/>
          <w:szCs w:val="24"/>
        </w:rPr>
        <w:t xml:space="preserve">). Since no targeted surveys are undertaken, the distribution of CPu in Europe is unclear and suspected to be underestimated (EU COM, 2014). More recently the pest was found in 2016 in Croatia (Katanic et al., 2016) and in Slovenia (to be published). The pest is probably native from the EU in regards to the high genomic diversity found on the European territory.</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Zelkova serrata (ZELSE)</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Forestry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CPu is graft transmissible and is efficiently transmitted through plant propagation material, which is widely used by nurseries. However, in area where the pest is present, CPu is also transmitted by sap-feeding insects (e.g. Macropsis glandacea, Allygidius furcatus, Cixius sp., Lassus scutellaris). Philaenus spumarius is also identified as a vector. Vectors are persistently and systemically infected after a latent period. Controlling the vectors of CPu is quite impracticable in natural environments (EFSA, 2014). Experts considered that there are no practical measures to prevent infections of seedlings in forest nurseries by vectors, which are very good fliers (only nets, no insecticide suppression is effective).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Several plants of Z. serrata grown in Ancona, Marche region (central eastern Italy), have shown symptoms of chlorosis which involve the whole plant or some</w:t>
      </w:r>
      <w:r>
        <w:rPr>
          <w:color w:val="F30000"/>
          <w:sz w:val="24"/>
          <w:szCs w:val="24"/>
        </w:rPr>
        <w:br/>
        <w:t xml:space="preserve">of the branches, foliar reddening on one or more branches, attenuation of apical dominance and proliferation of lateral shoots, witches’ broom, reduced</w:t>
      </w:r>
      <w:r>
        <w:rPr>
          <w:color w:val="F30000"/>
          <w:sz w:val="24"/>
          <w:szCs w:val="24"/>
        </w:rPr>
        <w:br/>
        <w:t xml:space="preserve">growth and stunting of the plant (Romanazzi &amp; Murolo, 2008).</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Economic impact is so far minimal for the forestry sector.</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economic impact is minimal and considered as acceptable for the forestry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Elm phloem necrosis mycoplasm. EFSA Journal 2014; 12(7):3773, 34 pp. doi:10.2903/j.efsa.2014.3773". </w:t>
      </w:r>
      <w:hyperlink r:id="rId3631664aa8d769660" w:history="1">
        <w:r>
          <w:rPr>
            <w:color w:val="0200C9"/>
            <w:sz w:val="24"/>
            <w:szCs w:val="24"/>
          </w:rPr>
          <w:t xml:space="preserve">http://www.efsa.europa.eu/en/efsajournal/doc/3773.pdf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Elm phloem necrosis mycoplasma (renamed Candidatus Phytoplasma ulmi);</w:t>
      </w:r>
    </w:p>
    <w:p>
      <w:pPr>
        <w:numPr>
          <w:ilvl w:val="0"/>
          <w:numId w:val="1"/>
        </w:numPr>
        <w:spacing w:before="0" w:after="0" w:line="240" w:lineRule="auto"/>
        <w:jc w:val="left"/>
        <w:rPr>
          <w:color w:val="0200C9"/>
          <w:sz w:val="24"/>
          <w:szCs w:val="24"/>
        </w:rPr>
      </w:pPr>
      <w:r>
        <w:rPr>
          <w:color w:val="0200C9"/>
          <w:sz w:val="24"/>
          <w:szCs w:val="24"/>
        </w:rPr>
        <w:t xml:space="preserve">Murolo S &amp; Romanazzi G (2008) Infestations of Candidatus Phytoplasma ulmi in Ulmus parvifolia, Ulmus sp. and Zelkova serrata trained as bonsais. Journal of Plant Pathology 90, 345-349;</w:t>
      </w:r>
    </w:p>
    <w:p>
      <w:pPr>
        <w:numPr>
          <w:ilvl w:val="0"/>
          <w:numId w:val="1"/>
        </w:numPr>
        <w:spacing w:before="0" w:after="0" w:line="240" w:lineRule="auto"/>
        <w:jc w:val="left"/>
        <w:rPr>
          <w:color w:val="0200C9"/>
          <w:sz w:val="24"/>
          <w:szCs w:val="24"/>
        </w:rPr>
      </w:pPr>
      <w:r>
        <w:rPr>
          <w:color w:val="0200C9"/>
          <w:sz w:val="24"/>
          <w:szCs w:val="24"/>
        </w:rPr>
        <w:t xml:space="preserve">Romanazzi G &amp; Murolo S (2008) 'Candidatus Phytoplasma ulmi' causing yellows in Zelkova serrata newly reported in Italy. Plant Pathology (2008) 57, 1174.</w:t>
      </w:r>
    </w:p>
    <w:p>
      <w:pPr>
        <w:numPr>
          <w:ilvl w:val="0"/>
          <w:numId w:val="1"/>
        </w:numPr>
        <w:spacing w:before="0" w:after="0" w:line="240" w:lineRule="auto"/>
        <w:jc w:val="left"/>
        <w:rPr>
          <w:color w:val="0200C9"/>
          <w:sz w:val="24"/>
          <w:szCs w:val="24"/>
        </w:rPr>
      </w:pPr>
      <w:r>
        <w:rPr>
          <w:color w:val="0200C9"/>
          <w:sz w:val="24"/>
          <w:szCs w:val="24"/>
        </w:rPr>
        <w:t xml:space="preserve">Katanic Z, Krstin L, Jezic M, Zebec M &amp; Curkovic-Perica M (2016) Molecular characterization of elm yellows phytoplasmas in Croatia and their impact on Ulmus spp. Plant Pathology 65, 1430-1440;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75046">
    <w:multiLevelType w:val="hybridMultilevel"/>
    <w:lvl w:ilvl="0" w:tplc="70451572">
      <w:start w:val="1"/>
      <w:numFmt w:val="decimal"/>
      <w:lvlText w:val="%1."/>
      <w:lvlJc w:val="left"/>
      <w:pPr>
        <w:ind w:left="720" w:hanging="360"/>
      </w:pPr>
    </w:lvl>
    <w:lvl w:ilvl="1" w:tplc="70451572" w:tentative="1">
      <w:start w:val="1"/>
      <w:numFmt w:val="lowerLetter"/>
      <w:lvlText w:val="%2."/>
      <w:lvlJc w:val="left"/>
      <w:pPr>
        <w:ind w:left="1440" w:hanging="360"/>
      </w:pPr>
    </w:lvl>
    <w:lvl w:ilvl="2" w:tplc="70451572" w:tentative="1">
      <w:start w:val="1"/>
      <w:numFmt w:val="lowerRoman"/>
      <w:lvlText w:val="%3."/>
      <w:lvlJc w:val="right"/>
      <w:pPr>
        <w:ind w:left="2160" w:hanging="180"/>
      </w:pPr>
    </w:lvl>
    <w:lvl w:ilvl="3" w:tplc="70451572" w:tentative="1">
      <w:start w:val="1"/>
      <w:numFmt w:val="decimal"/>
      <w:lvlText w:val="%4."/>
      <w:lvlJc w:val="left"/>
      <w:pPr>
        <w:ind w:left="2880" w:hanging="360"/>
      </w:pPr>
    </w:lvl>
    <w:lvl w:ilvl="4" w:tplc="70451572" w:tentative="1">
      <w:start w:val="1"/>
      <w:numFmt w:val="lowerLetter"/>
      <w:lvlText w:val="%5."/>
      <w:lvlJc w:val="left"/>
      <w:pPr>
        <w:ind w:left="3600" w:hanging="360"/>
      </w:pPr>
    </w:lvl>
    <w:lvl w:ilvl="5" w:tplc="70451572" w:tentative="1">
      <w:start w:val="1"/>
      <w:numFmt w:val="lowerRoman"/>
      <w:lvlText w:val="%6."/>
      <w:lvlJc w:val="right"/>
      <w:pPr>
        <w:ind w:left="4320" w:hanging="180"/>
      </w:pPr>
    </w:lvl>
    <w:lvl w:ilvl="6" w:tplc="70451572" w:tentative="1">
      <w:start w:val="1"/>
      <w:numFmt w:val="decimal"/>
      <w:lvlText w:val="%7."/>
      <w:lvlJc w:val="left"/>
      <w:pPr>
        <w:ind w:left="5040" w:hanging="360"/>
      </w:pPr>
    </w:lvl>
    <w:lvl w:ilvl="7" w:tplc="70451572" w:tentative="1">
      <w:start w:val="1"/>
      <w:numFmt w:val="lowerLetter"/>
      <w:lvlText w:val="%8."/>
      <w:lvlJc w:val="left"/>
      <w:pPr>
        <w:ind w:left="5760" w:hanging="360"/>
      </w:pPr>
    </w:lvl>
    <w:lvl w:ilvl="8" w:tplc="70451572" w:tentative="1">
      <w:start w:val="1"/>
      <w:numFmt w:val="lowerRoman"/>
      <w:lvlText w:val="%9."/>
      <w:lvlJc w:val="right"/>
      <w:pPr>
        <w:ind w:left="6480" w:hanging="180"/>
      </w:pPr>
    </w:lvl>
  </w:abstractNum>
  <w:abstractNum w:abstractNumId="10375045">
    <w:multiLevelType w:val="hybridMultilevel"/>
    <w:lvl w:ilvl="0" w:tplc="67601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75045">
    <w:abstractNumId w:val="10375045"/>
  </w:num>
  <w:num w:numId="10375046">
    <w:abstractNumId w:val="103750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3679024" Type="http://schemas.microsoft.com/office/2011/relationships/commentsExtended" Target="commentsExtended.xml"/><Relationship Id="rId2796664aa8d7692da" Type="http://schemas.openxmlformats.org/officeDocument/2006/relationships/hyperlink" Target="https://gd.eppo.int/" TargetMode="External"/><Relationship Id="rId3631664aa8d769660" Type="http://schemas.openxmlformats.org/officeDocument/2006/relationships/hyperlink" Target="http://www.efsa.europa.eu/en/efsajournal/doc/377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