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Tyrophagus putrescentiae (TYROPU)</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200C9"/>
          <w:sz w:val="24"/>
          <w:szCs w:val="24"/>
        </w:rPr>
        <w:t xml:space="preserve">Acarina</w:t>
      </w:r>
      <w:r>
        <w:rPr>
          <w:color w:val="000000"/>
          <w:sz w:val="24"/>
          <w:szCs w:val="24"/>
          <w:u w:val="single"/>
        </w:rPr>
        <w:br/>
        <w:t xml:space="preserve">Pest category:</w:t>
      </w:r>
      <w:r>
        <w:rPr>
          <w:color w:val="000000"/>
          <w:sz w:val="24"/>
          <w:szCs w:val="24"/>
        </w:rPr>
        <w:t xml:space="preserve">
</w:t>
      </w:r>
      <w:r>
        <w:rPr>
          <w:color w:val="0200C9"/>
          <w:sz w:val="24"/>
          <w:szCs w:val="24"/>
        </w:rPr>
        <w:t xml:space="preserve">Acari</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Vegetable seed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Vegetable seed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In the RNQP Questionnaire, LV supported regulation of all Acarida as several species of pests are considered to be important and cause similar damage. CZ suggested to only list the following species: Acarus siro, Lepidoglyphus destructor and Tyrophagus putrescentiae, the only reason being that these species are currently listed in their national regulation. Later, in July 2017, ESA confirmed that they would support deregulation: seeds are not considered to be the main pathway, economic impact is acceptable (not enough humidity in normal storage conditions).</w:t>
      </w:r>
      <w:r>
        <w:rPr>
          <w:color w:val="0200C9"/>
          <w:sz w:val="24"/>
          <w:szCs w:val="24"/>
        </w:rPr>
        <w:br/>
        <w:t xml:space="preserve">In a publication, twenty-one types of seed samples (mainly vegetable and grass seed) were analysed in laboratory and 60% arthropod infestation (14 Acarina, 5 Psocoptera species) was found. The seeds of beet, grass, onion, radish and lettuce were most sensitive to infestation. Acarus siro was a dominant mite pest from all aspects (frequency, abundance and seed diversity infestation), followed by Tyrophagus putrescentiae, Tarsonemus granarius and Lepidoglyphus destructor. Cheyletus eruditus was a dominant predatory mite. Lepinotus patruelis was the most frequent psocid pest (Kucerova Z., Horak P., 2004).</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(evaluated with 'Acarida' alltogether)</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Foeniculum vulgare (FOEVU)</w:t>
      </w:r>
      <w:r>
        <w:rPr>
          <w:color w:val="000000"/>
          <w:sz w:val="24"/>
          <w:szCs w:val="24"/>
        </w:rPr>
        <w:t xml:space="preserve"> for the Vegetable seed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RNQP Questionnaire</w:t>
      </w:r>
      <w:r>
        <w:rPr>
          <w:color w:val="000000"/>
          <w:sz w:val="24"/>
          <w:szCs w:val="24"/>
          <w:u w:val="single"/>
        </w:rPr>
        <w:br/>
        <w:t xml:space="preserve">Plants for planting:</w:t>
      </w:r>
      <w:r>
        <w:rPr>
          <w:color w:val="000000"/>
          <w:sz w:val="24"/>
          <w:szCs w:val="24"/>
        </w:rPr>
        <w:t xml:space="preserve">
</w:t>
      </w:r>
      <w:r>
        <w:rPr>
          <w:color w:val="0200C9"/>
          <w:sz w:val="24"/>
          <w:szCs w:val="24"/>
        </w:rPr>
        <w:t xml:space="preserve">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F30000"/>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F30000"/>
          <w:sz w:val="24"/>
          <w:szCs w:val="24"/>
        </w:rPr>
        <w:t xml:space="preserve">Not 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F30000"/>
          <w:sz w:val="24"/>
          <w:szCs w:val="24"/>
        </w:rPr>
        <w:t xml:space="preserve">Acarida is an order of the class Arachnida, including pests, such as the mites, ticks and itch-insects. Acarus siro is the most abundant and frequent mite to infest stored-food products, including seeds and bulbs, causing allergies and transmitting mycotoxin producing fungi. It is often associated with Lepidoglyphus destructor and Tyrophagus putrescentiae. The major damage to whole cereal grains and other seeds, for example oilseed rape, linseed, carrot, beet, maize and pulses, is caused by the preferential attacks that mites make on the germ, which causes losses in germination viability (Plantwise, 2016; Ždhacek˜árková, 1996). Mites will also occur in the natural environment in plant debris, discarded seed or in soils. Their presence in harvested seed for further sowing can therefore have a detrimental effect due to lack of germination or vigour, therefore seed is a pathway. However the SEWG considered that, if maintained under appropriate storage conditions, seed should not be a significant pathway for mites compared to other pathways.</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Evaluated with Acarida altogether. If maintained under appropriate storage conditions, seed should not be a significant pathway for mites compared to other pathways.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Not recommended for the RNQP status.</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Not recommended for the RNQP status.</w:t>
      </w:r>
      <w:r>
        <w:rPr>
          <w:b/>
          <w:bCs/>
          <w:color w:val="000000"/>
          <w:sz w:val="24"/>
          <w:szCs w:val="24"/>
          <w:u w:val="single"/>
        </w:rPr>
        <w:br/>
        <w:br/>
        <w:t xml:space="preserve">REFERENCES:</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6427965">
    <w:multiLevelType w:val="hybridMultilevel"/>
    <w:lvl w:ilvl="0" w:tplc="15361107">
      <w:start w:val="1"/>
      <w:numFmt w:val="decimal"/>
      <w:lvlText w:val="%1."/>
      <w:lvlJc w:val="left"/>
      <w:pPr>
        <w:ind w:left="720" w:hanging="360"/>
      </w:pPr>
    </w:lvl>
    <w:lvl w:ilvl="1" w:tplc="15361107" w:tentative="1">
      <w:start w:val="1"/>
      <w:numFmt w:val="lowerLetter"/>
      <w:lvlText w:val="%2."/>
      <w:lvlJc w:val="left"/>
      <w:pPr>
        <w:ind w:left="1440" w:hanging="360"/>
      </w:pPr>
    </w:lvl>
    <w:lvl w:ilvl="2" w:tplc="15361107" w:tentative="1">
      <w:start w:val="1"/>
      <w:numFmt w:val="lowerRoman"/>
      <w:lvlText w:val="%3."/>
      <w:lvlJc w:val="right"/>
      <w:pPr>
        <w:ind w:left="2160" w:hanging="180"/>
      </w:pPr>
    </w:lvl>
    <w:lvl w:ilvl="3" w:tplc="15361107" w:tentative="1">
      <w:start w:val="1"/>
      <w:numFmt w:val="decimal"/>
      <w:lvlText w:val="%4."/>
      <w:lvlJc w:val="left"/>
      <w:pPr>
        <w:ind w:left="2880" w:hanging="360"/>
      </w:pPr>
    </w:lvl>
    <w:lvl w:ilvl="4" w:tplc="15361107" w:tentative="1">
      <w:start w:val="1"/>
      <w:numFmt w:val="lowerLetter"/>
      <w:lvlText w:val="%5."/>
      <w:lvlJc w:val="left"/>
      <w:pPr>
        <w:ind w:left="3600" w:hanging="360"/>
      </w:pPr>
    </w:lvl>
    <w:lvl w:ilvl="5" w:tplc="15361107" w:tentative="1">
      <w:start w:val="1"/>
      <w:numFmt w:val="lowerRoman"/>
      <w:lvlText w:val="%6."/>
      <w:lvlJc w:val="right"/>
      <w:pPr>
        <w:ind w:left="4320" w:hanging="180"/>
      </w:pPr>
    </w:lvl>
    <w:lvl w:ilvl="6" w:tplc="15361107" w:tentative="1">
      <w:start w:val="1"/>
      <w:numFmt w:val="decimal"/>
      <w:lvlText w:val="%7."/>
      <w:lvlJc w:val="left"/>
      <w:pPr>
        <w:ind w:left="5040" w:hanging="360"/>
      </w:pPr>
    </w:lvl>
    <w:lvl w:ilvl="7" w:tplc="15361107" w:tentative="1">
      <w:start w:val="1"/>
      <w:numFmt w:val="lowerLetter"/>
      <w:lvlText w:val="%8."/>
      <w:lvlJc w:val="left"/>
      <w:pPr>
        <w:ind w:left="5760" w:hanging="360"/>
      </w:pPr>
    </w:lvl>
    <w:lvl w:ilvl="8" w:tplc="15361107" w:tentative="1">
      <w:start w:val="1"/>
      <w:numFmt w:val="lowerRoman"/>
      <w:lvlText w:val="%9."/>
      <w:lvlJc w:val="right"/>
      <w:pPr>
        <w:ind w:left="6480" w:hanging="180"/>
      </w:pPr>
    </w:lvl>
  </w:abstractNum>
  <w:abstractNum w:abstractNumId="26427964">
    <w:multiLevelType w:val="hybridMultilevel"/>
    <w:lvl w:ilvl="0" w:tplc="6982725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26427964">
    <w:abstractNumId w:val="26427964"/>
  </w:num>
  <w:num w:numId="26427965">
    <w:abstractNumId w:val="2642796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699831485" Type="http://schemas.microsoft.com/office/2011/relationships/commentsExtended" Target="commentsExtended.xm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