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Ditylenchus dipsaci (DITYDI)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Remark for ornamentals:</w:t>
      </w:r>
      <w:r>
        <w:rPr>
          <w:color w:val="0200C9"/>
          <w:sz w:val="24"/>
          <w:szCs w:val="24"/>
        </w:rPr>
        <w:br/>
        <w:t xml:space="preserve">- Allium: There is a large number of Allium species (and within the species, varieties) that are used as ornamentals.</w:t>
      </w:r>
      <w:r>
        <w:rPr>
          <w:color w:val="0200C9"/>
          <w:sz w:val="24"/>
          <w:szCs w:val="24"/>
        </w:rPr>
        <w:br/>
        <w:t xml:space="preserve">Therefore it is suggested to include all Allium for ornamental use in the present evaluation.</w:t>
      </w:r>
      <w:r>
        <w:rPr>
          <w:color w:val="0200C9"/>
          <w:sz w:val="24"/>
          <w:szCs w:val="24"/>
        </w:rPr>
        <w:br/>
        <w:t xml:space="preserve">- Ismene (host plant for D. dipsaci as mentioned in Directive 2000/29/EC) is nowadays named Hymenocallis for cultivated ornamental species and varieties.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(2007); Bulgaria (1993); Croatia (1996); Cyprus (1993); Czech Republic (1994); Denmark (1993); Estonia (1994); Finland (1993); France (2010); Germany (2014); Greece (1996); Hungary (2001); Ireland (1998); Italy (1992); Italy/Sicilia (2002); Latvia (2013); Lithuania (1998); Malta (1995); Netherlands (2015); Poland (2012); Portugal (1992); Portugal/Azores (1994); Romania (2011); Slovakia (2007); Slovenia (2003); Spain (2007); Sweden (1993); United Kingdom (1993); United Kingdom/England (1994); United Kingdom/Scotland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7646662a2a0dc2238"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Vicia faba (VICFX)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A survey of commercial seeds samples in the UK showed its occurrence in 36-45% of seed stocks of broad been, red beet and carrots with up to 67% in a broad bean seed stock being infested. Seed transmission of D. dipsaci to the planted crop is well established and planting certified nematode-free seeds is recognized as an important control practice for this disease. In Germany, incidence varied between 3.3-13.8% per stock and a tolerance level of five nematodes/300 seeds is used to establish the risk of transmission of the pathogen to seedlings of Vicia faba. Seed infection can be controlled by chemical or hot-water seed treatments and by seed health tests to remove infested stocks.</w:t>
      </w:r>
      <w:r>
        <w:rPr>
          <w:color w:val="0200C9"/>
          <w:sz w:val="24"/>
          <w:szCs w:val="24"/>
        </w:rPr>
        <w:br/>
        <w:t xml:space="preserve">Nematode-infested soil is also an important inoculum source of D. dipsaci. The pests can also survive in plant debris and in Germany, one third of the sampled faba-bean fields were found to be infested by D. dipsaci, in densities beyond the tolerance threshold of 2-3 nematodes/250 cm3 soil, but high densities were rare in non-faba bean fields.</w:t>
      </w:r>
      <w:r>
        <w:rPr>
          <w:color w:val="0200C9"/>
          <w:sz w:val="24"/>
          <w:szCs w:val="24"/>
        </w:rPr>
        <w:br/>
        <w:t xml:space="preserve">D. dipsaci-infested weeds are also recognized as a potentially important inoculum source of this nematode. Field control can be by rotation, soil solarization or resistant cultivars, however chemical treatments of soil are not economic for large areas (CABI, 2015).</w:t>
      </w:r>
      <w:r>
        <w:rPr>
          <w:color w:val="0200C9"/>
          <w:sz w:val="24"/>
          <w:szCs w:val="24"/>
        </w:rPr>
        <w:br/>
        <w:t xml:space="preserve">In conclusion seed is a pathway, and with suitable control measures carried out for the alternative inoculum sources, seed can be considered a significant pathway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The pest causes swelling and deformation of stem tissue or lesions, leaf and petiole necrosis and infected seeds are darker, distorted and smaller in size. Heavy infestations often kill the main shoots. On faba bean (V. faba), D. dipsaci induces necrosis or swelling of the tissue and these more severe symptoms are usually induced by the 'giant race', specific to faba bean. D. dipsaci is one of the most devastating plant-parasitic nematodes, especially in temperate regions and without control, it can cause complete failure of host crops such as legumes (CABI, 2015). Incorporating nematicides into pelleted seeds increased yield by 6 to 12% in Belgium, damage caused by the passage of a sprayer was eliminated and it must be assumed that the reduction of D. dipsaci would be reflected in the following rotation crops (Schiffers et al.,1984).</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impact is considered acceptable on this host plant.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5179662a2a0dc264e"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Ditylenchus dipsaci (Kuhn) Filipvejev;</w:t>
      </w:r>
    </w:p>
    <w:p>
      <w:pPr>
        <w:numPr>
          <w:ilvl w:val="0"/>
          <w:numId w:val="1"/>
        </w:numPr>
        <w:spacing w:before="0" w:after="0" w:line="240" w:lineRule="auto"/>
        <w:jc w:val="left"/>
        <w:rPr>
          <w:color w:val="0200C9"/>
          <w:sz w:val="24"/>
          <w:szCs w:val="24"/>
        </w:rPr>
      </w:pPr>
      <w:r>
        <w:rPr>
          <w:color w:val="0200C9"/>
          <w:sz w:val="24"/>
          <w:szCs w:val="24"/>
        </w:rPr>
        <w:t xml:space="preserve">Schiffers BC, Fraselle J, Hubrecht F &amp; Jaumin L (1984) The control of Ditylenchus dipsaci (Kuhn) Fil. by nematicides incorporated in pelleted seeds of spring-sown field beans. Mededelingen van de Faculteit Landbouwwetenschappen Rijksuniversiteit, Gent 49, 635-641;</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902057">
    <w:multiLevelType w:val="hybridMultilevel"/>
    <w:lvl w:ilvl="0" w:tplc="71483739">
      <w:start w:val="1"/>
      <w:numFmt w:val="decimal"/>
      <w:lvlText w:val="%1."/>
      <w:lvlJc w:val="left"/>
      <w:pPr>
        <w:ind w:left="720" w:hanging="360"/>
      </w:pPr>
    </w:lvl>
    <w:lvl w:ilvl="1" w:tplc="71483739" w:tentative="1">
      <w:start w:val="1"/>
      <w:numFmt w:val="lowerLetter"/>
      <w:lvlText w:val="%2."/>
      <w:lvlJc w:val="left"/>
      <w:pPr>
        <w:ind w:left="1440" w:hanging="360"/>
      </w:pPr>
    </w:lvl>
    <w:lvl w:ilvl="2" w:tplc="71483739" w:tentative="1">
      <w:start w:val="1"/>
      <w:numFmt w:val="lowerRoman"/>
      <w:lvlText w:val="%3."/>
      <w:lvlJc w:val="right"/>
      <w:pPr>
        <w:ind w:left="2160" w:hanging="180"/>
      </w:pPr>
    </w:lvl>
    <w:lvl w:ilvl="3" w:tplc="71483739" w:tentative="1">
      <w:start w:val="1"/>
      <w:numFmt w:val="decimal"/>
      <w:lvlText w:val="%4."/>
      <w:lvlJc w:val="left"/>
      <w:pPr>
        <w:ind w:left="2880" w:hanging="360"/>
      </w:pPr>
    </w:lvl>
    <w:lvl w:ilvl="4" w:tplc="71483739" w:tentative="1">
      <w:start w:val="1"/>
      <w:numFmt w:val="lowerLetter"/>
      <w:lvlText w:val="%5."/>
      <w:lvlJc w:val="left"/>
      <w:pPr>
        <w:ind w:left="3600" w:hanging="360"/>
      </w:pPr>
    </w:lvl>
    <w:lvl w:ilvl="5" w:tplc="71483739" w:tentative="1">
      <w:start w:val="1"/>
      <w:numFmt w:val="lowerRoman"/>
      <w:lvlText w:val="%6."/>
      <w:lvlJc w:val="right"/>
      <w:pPr>
        <w:ind w:left="4320" w:hanging="180"/>
      </w:pPr>
    </w:lvl>
    <w:lvl w:ilvl="6" w:tplc="71483739" w:tentative="1">
      <w:start w:val="1"/>
      <w:numFmt w:val="decimal"/>
      <w:lvlText w:val="%7."/>
      <w:lvlJc w:val="left"/>
      <w:pPr>
        <w:ind w:left="5040" w:hanging="360"/>
      </w:pPr>
    </w:lvl>
    <w:lvl w:ilvl="7" w:tplc="71483739" w:tentative="1">
      <w:start w:val="1"/>
      <w:numFmt w:val="lowerLetter"/>
      <w:lvlText w:val="%8."/>
      <w:lvlJc w:val="left"/>
      <w:pPr>
        <w:ind w:left="5760" w:hanging="360"/>
      </w:pPr>
    </w:lvl>
    <w:lvl w:ilvl="8" w:tplc="71483739" w:tentative="1">
      <w:start w:val="1"/>
      <w:numFmt w:val="lowerRoman"/>
      <w:lvlText w:val="%9."/>
      <w:lvlJc w:val="right"/>
      <w:pPr>
        <w:ind w:left="6480" w:hanging="180"/>
      </w:pPr>
    </w:lvl>
  </w:abstractNum>
  <w:abstractNum w:abstractNumId="13902056">
    <w:multiLevelType w:val="hybridMultilevel"/>
    <w:lvl w:ilvl="0" w:tplc="845005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902056">
    <w:abstractNumId w:val="13902056"/>
  </w:num>
  <w:num w:numId="13902057">
    <w:abstractNumId w:val="1390205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66555563" Type="http://schemas.microsoft.com/office/2011/relationships/commentsExtended" Target="commentsExtended.xml"/><Relationship Id="rId7646662a2a0dc2238" Type="http://schemas.openxmlformats.org/officeDocument/2006/relationships/hyperlink" Target="https://gd.eppo.int/" TargetMode="External"/><Relationship Id="rId5179662a2a0dc264e" Type="http://schemas.openxmlformats.org/officeDocument/2006/relationships/hyperlink" Target="http://www.cabi.org/isc/datasheet/19287"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