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Garlic Common Latent Virus (GARCLV)</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probably distributed worldwide. It is present in Argentina, the former Czechoslovakia, France, Germany, Israel, Japan, the UK (Brunt, 1995) and Poland (CABI,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virus occurs in Allium sativum, A. ampeloprasum var. holmense and A. porrum with no obvious symptoms. Garlic common latent virus (GCLV) is transmitted by mechanical inoculation or vegetative propagation (Brunt 1995), found in 19 insect species (e.g T. tabaci) in Mexico (García-Rodríguez et al., 2014) and transmitted by aphids in a non-persistent manner (Vončina et al., 2016). It was found latently in many commercial varieties, local farmer's cultivars and breeding lines sampled and tested (many references, worldwide).</w:t>
      </w:r>
      <w:r>
        <w:rPr>
          <w:color w:val="0200C9"/>
          <w:sz w:val="24"/>
          <w:szCs w:val="24"/>
        </w:rPr>
        <w:br/>
        <w:t xml:space="preserve">Vegetative propagation of garlic often leads to mixed virus infections that cause significant yield and quality reduction. OYDV, LYSV and GCLV are the most common viruses in Allium species in the Mediterranean region (Vončina et al., 2016).</w:t>
      </w:r>
      <w:r>
        <w:rPr>
          <w:color w:val="0200C9"/>
          <w:sz w:val="24"/>
          <w:szCs w:val="24"/>
        </w:rPr>
        <w:br/>
        <w:t xml:space="preserve">As garlic cloves and sometimes transplants grown from seed are used for planting, these are a pathway and could be a significant pathway for GCLV if they were not produced under secure insect-proof conditions and are then grown in fields where appropriate cultivations (removal of alternate hosts garlic and leek) and controls against aphids, have been carried out.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Onion yellow dwarf virus (OYDV), Leek yellow stripe virus (LYSV) and Garlic common latent virus (GCLV) are the most common viruses in Allium species in the Mediterranean region (Vončina et al., 2016) although no direct references of any impact of GCLV on garlic alone could be found. GCLV is not responsible for symptoms and does not appear to affect yields (Lot &amp; Delécolle, 1996). No economic impact is known because of the absence of associated symptom (= latent virus) although its presence is important in many European countries (including Italy &amp; France). Losses could be possible in association with other potyvirus (Eric VERDIN, INRA Montfavet 2017, pers. com.).</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economic impact is known because of the absence of associated symptom (latent virus).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Brunt A A, Crabtree K, Dallwitz M J, Gibbs A J, Watson L &amp; Zurcher E J (1996 onwards) Plant Viruses Online: Descriptions and Lists from the VIDE Database. Garlic common latent (?) carlavirus. Version: 16th January 1997. Available at: </w:t>
      </w:r>
      <w:hyperlink r:id="rId5155662c495d0549e" w:history="1">
        <w:r>
          <w:rPr>
            <w:color w:val="0200C9"/>
            <w:sz w:val="24"/>
            <w:szCs w:val="24"/>
          </w:rPr>
          <w:t xml:space="preserve">http://sdb.im.ac.cn/vide/descr352.htm</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(2014) Online. Datasheets Garlic common latent virus. Invasive species compendium. CABI, Wallingford, UK. Available from </w:t>
      </w:r>
      <w:hyperlink r:id="rId3038662c495d054db" w:history="1">
        <w:r>
          <w:rPr>
            <w:color w:val="0200C9"/>
            <w:sz w:val="24"/>
            <w:szCs w:val="24"/>
          </w:rPr>
          <w:t xml:space="preserve">http://www.cabi.org/cpc/datasheet/119629</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García-Rodríguez OG, Pérez-Moreno L, Navarro-León MJ, Salas-Araiza MD, Martínez-Jaime OA, León-Galván MF &amp; Núñez-Palenius HG (2014) Plant viruses in garlic-associated insects. Serie Horticultura 20, 147-156;</w:t>
      </w:r>
    </w:p>
    <w:p>
      <w:pPr>
        <w:numPr>
          <w:ilvl w:val="0"/>
          <w:numId w:val="1"/>
        </w:numPr>
        <w:spacing w:before="0" w:after="0" w:line="240" w:lineRule="auto"/>
        <w:jc w:val="left"/>
        <w:rPr>
          <w:color w:val="0200C9"/>
          <w:sz w:val="24"/>
          <w:szCs w:val="24"/>
        </w:rPr>
      </w:pPr>
      <w:r>
        <w:rPr>
          <w:color w:val="0200C9"/>
          <w:sz w:val="24"/>
          <w:szCs w:val="24"/>
        </w:rPr>
        <w:t xml:space="preserve">Lot H &amp; Delécolle B (1996) Les virus de l'Ail : état de la recherche et moyens de lutte. INRA, Pathologie végétale, domaine Saint-Maurice, 84143 Montfavet cedex;</w:t>
      </w:r>
    </w:p>
    <w:p>
      <w:pPr>
        <w:numPr>
          <w:ilvl w:val="0"/>
          <w:numId w:val="1"/>
        </w:numPr>
        <w:spacing w:before="0" w:after="0" w:line="240" w:lineRule="auto"/>
        <w:jc w:val="left"/>
        <w:rPr>
          <w:color w:val="0200C9"/>
          <w:sz w:val="24"/>
          <w:szCs w:val="24"/>
        </w:rPr>
      </w:pPr>
      <w:r>
        <w:rPr>
          <w:color w:val="0200C9"/>
          <w:sz w:val="24"/>
          <w:szCs w:val="24"/>
        </w:rPr>
        <w:t xml:space="preserve">Vončina D, Ćurić K, Fabek S &amp; Toth N (2016) First report of Onion yellow dwarf virus, Leek yellow stripe virus, and Garlic common latent virus on garlic in Croatia. Plant Disease 100, pp 656-657;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115320">
    <w:multiLevelType w:val="hybridMultilevel"/>
    <w:lvl w:ilvl="0" w:tplc="93976543">
      <w:start w:val="1"/>
      <w:numFmt w:val="decimal"/>
      <w:lvlText w:val="%1."/>
      <w:lvlJc w:val="left"/>
      <w:pPr>
        <w:ind w:left="720" w:hanging="360"/>
      </w:pPr>
    </w:lvl>
    <w:lvl w:ilvl="1" w:tplc="93976543" w:tentative="1">
      <w:start w:val="1"/>
      <w:numFmt w:val="lowerLetter"/>
      <w:lvlText w:val="%2."/>
      <w:lvlJc w:val="left"/>
      <w:pPr>
        <w:ind w:left="1440" w:hanging="360"/>
      </w:pPr>
    </w:lvl>
    <w:lvl w:ilvl="2" w:tplc="93976543" w:tentative="1">
      <w:start w:val="1"/>
      <w:numFmt w:val="lowerRoman"/>
      <w:lvlText w:val="%3."/>
      <w:lvlJc w:val="right"/>
      <w:pPr>
        <w:ind w:left="2160" w:hanging="180"/>
      </w:pPr>
    </w:lvl>
    <w:lvl w:ilvl="3" w:tplc="93976543" w:tentative="1">
      <w:start w:val="1"/>
      <w:numFmt w:val="decimal"/>
      <w:lvlText w:val="%4."/>
      <w:lvlJc w:val="left"/>
      <w:pPr>
        <w:ind w:left="2880" w:hanging="360"/>
      </w:pPr>
    </w:lvl>
    <w:lvl w:ilvl="4" w:tplc="93976543" w:tentative="1">
      <w:start w:val="1"/>
      <w:numFmt w:val="lowerLetter"/>
      <w:lvlText w:val="%5."/>
      <w:lvlJc w:val="left"/>
      <w:pPr>
        <w:ind w:left="3600" w:hanging="360"/>
      </w:pPr>
    </w:lvl>
    <w:lvl w:ilvl="5" w:tplc="93976543" w:tentative="1">
      <w:start w:val="1"/>
      <w:numFmt w:val="lowerRoman"/>
      <w:lvlText w:val="%6."/>
      <w:lvlJc w:val="right"/>
      <w:pPr>
        <w:ind w:left="4320" w:hanging="180"/>
      </w:pPr>
    </w:lvl>
    <w:lvl w:ilvl="6" w:tplc="93976543" w:tentative="1">
      <w:start w:val="1"/>
      <w:numFmt w:val="decimal"/>
      <w:lvlText w:val="%7."/>
      <w:lvlJc w:val="left"/>
      <w:pPr>
        <w:ind w:left="5040" w:hanging="360"/>
      </w:pPr>
    </w:lvl>
    <w:lvl w:ilvl="7" w:tplc="93976543" w:tentative="1">
      <w:start w:val="1"/>
      <w:numFmt w:val="lowerLetter"/>
      <w:lvlText w:val="%8."/>
      <w:lvlJc w:val="left"/>
      <w:pPr>
        <w:ind w:left="5760" w:hanging="360"/>
      </w:pPr>
    </w:lvl>
    <w:lvl w:ilvl="8" w:tplc="93976543" w:tentative="1">
      <w:start w:val="1"/>
      <w:numFmt w:val="lowerRoman"/>
      <w:lvlText w:val="%9."/>
      <w:lvlJc w:val="right"/>
      <w:pPr>
        <w:ind w:left="6480" w:hanging="180"/>
      </w:pPr>
    </w:lvl>
  </w:abstractNum>
  <w:abstractNum w:abstractNumId="88115319">
    <w:multiLevelType w:val="hybridMultilevel"/>
    <w:lvl w:ilvl="0" w:tplc="898387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115319">
    <w:abstractNumId w:val="88115319"/>
  </w:num>
  <w:num w:numId="88115320">
    <w:abstractNumId w:val="881153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4903091" Type="http://schemas.microsoft.com/office/2011/relationships/commentsExtended" Target="commentsExtended.xml"/><Relationship Id="rId5155662c495d0549e" Type="http://schemas.openxmlformats.org/officeDocument/2006/relationships/hyperlink" Target="http://sdb.im.ac.cn/vide/descr352.htm" TargetMode="External"/><Relationship Id="rId3038662c495d054db" Type="http://schemas.openxmlformats.org/officeDocument/2006/relationships/hyperlink" Target="http://www.cabi.org/cpc/datasheet/11962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