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(anamorphic genus) (1BOTRG)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Botrytis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'Oil and Fibre plant' Sector, no EU MS justified a listing at a higher level than the species level. Some EU MS proposed to only list Botrytis cinerea on Helianthus annuus (HR), on Linum usitatissimum (HR, CZ) and on Cannabis sativa (HR). AT and CZ proposed to also add a new host plant for Botrytis: Carthamus tinctorius. DE made a general comment arguing that several species of the listed fungi for the Oil and Fibre Sector can cause damage. The SEWG considered that the listing should be done at the species level, in view of the specificity of the pest/host combinations. In absence of evidence or data for C. tinctorius, the listing of Botrytis cinerea on safflower is not recommended for RNQP by the SEWG. Evaluation continues for Botryotinia fuckeliana [Botrytis cinerea] on Cannabis sativa, Helianthus annuus and Linum usitatissimum.</w:t>
      </w:r>
      <w:r>
        <w:rPr>
          <w:color w:val="F30000"/>
          <w:sz w:val="24"/>
          <w:szCs w:val="24"/>
        </w:rPr>
        <w:br/>
        <w:t xml:space="preserve">For the 'Vegetable propagating and planting material (other than seeds) sector', FR supported a listing at the genus level, to cover Botrytis cinarea, B. squamosa, and B. allii on Allium cepa Aggregatum types and A. cepa. However the SEWG considered that a listing at the genus level cannot be justified. They decided to continue the evaluation more specifically for Botryotinia fuckeliana, Botryotinia squamosal and Botrytis allii on Allium cepa Aggregatum types and A. cepa.</w:t>
      </w:r>
      <w:r>
        <w:rPr>
          <w:color w:val="F30000"/>
          <w:sz w:val="24"/>
          <w:szCs w:val="24"/>
        </w:rPr>
        <w:br/>
        <w:t xml:space="preserve">For the 'Ornamental Sector', no EU Member State identified this entry as important and justified to keep this entry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Carthamus tinctorius (CAUTI)</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the genus level in view of the pest/host specificity.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Biertümpfel A, Wurl G, Reinhold G &amp; Schmatz R (2005) Leitlinie zur effizienten und umweltverträglichen Erzeugung von Saflor. Thüringer Landesanstalt für Landwirtschaft. Available at </w:t>
      </w:r>
      <w:hyperlink r:id="rId75466629165f0d2d2" w:history="1">
        <w:r>
          <w:rPr>
            <w:color w:val="0200C9"/>
            <w:sz w:val="24"/>
            <w:szCs w:val="24"/>
          </w:rPr>
          <w:t xml:space="preserve">http://www.tll.de/ainfo/archiv/safl1105.pdf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98019">
    <w:multiLevelType w:val="hybridMultilevel"/>
    <w:lvl w:ilvl="0" w:tplc="81536502">
      <w:start w:val="1"/>
      <w:numFmt w:val="decimal"/>
      <w:lvlText w:val="%1."/>
      <w:lvlJc w:val="left"/>
      <w:pPr>
        <w:ind w:left="720" w:hanging="360"/>
      </w:pPr>
    </w:lvl>
    <w:lvl w:ilvl="1" w:tplc="81536502" w:tentative="1">
      <w:start w:val="1"/>
      <w:numFmt w:val="lowerLetter"/>
      <w:lvlText w:val="%2."/>
      <w:lvlJc w:val="left"/>
      <w:pPr>
        <w:ind w:left="1440" w:hanging="360"/>
      </w:pPr>
    </w:lvl>
    <w:lvl w:ilvl="2" w:tplc="81536502" w:tentative="1">
      <w:start w:val="1"/>
      <w:numFmt w:val="lowerRoman"/>
      <w:lvlText w:val="%3."/>
      <w:lvlJc w:val="right"/>
      <w:pPr>
        <w:ind w:left="2160" w:hanging="180"/>
      </w:pPr>
    </w:lvl>
    <w:lvl w:ilvl="3" w:tplc="81536502" w:tentative="1">
      <w:start w:val="1"/>
      <w:numFmt w:val="decimal"/>
      <w:lvlText w:val="%4."/>
      <w:lvlJc w:val="left"/>
      <w:pPr>
        <w:ind w:left="2880" w:hanging="360"/>
      </w:pPr>
    </w:lvl>
    <w:lvl w:ilvl="4" w:tplc="81536502" w:tentative="1">
      <w:start w:val="1"/>
      <w:numFmt w:val="lowerLetter"/>
      <w:lvlText w:val="%5."/>
      <w:lvlJc w:val="left"/>
      <w:pPr>
        <w:ind w:left="3600" w:hanging="360"/>
      </w:pPr>
    </w:lvl>
    <w:lvl w:ilvl="5" w:tplc="81536502" w:tentative="1">
      <w:start w:val="1"/>
      <w:numFmt w:val="lowerRoman"/>
      <w:lvlText w:val="%6."/>
      <w:lvlJc w:val="right"/>
      <w:pPr>
        <w:ind w:left="4320" w:hanging="180"/>
      </w:pPr>
    </w:lvl>
    <w:lvl w:ilvl="6" w:tplc="81536502" w:tentative="1">
      <w:start w:val="1"/>
      <w:numFmt w:val="decimal"/>
      <w:lvlText w:val="%7."/>
      <w:lvlJc w:val="left"/>
      <w:pPr>
        <w:ind w:left="5040" w:hanging="360"/>
      </w:pPr>
    </w:lvl>
    <w:lvl w:ilvl="7" w:tplc="81536502" w:tentative="1">
      <w:start w:val="1"/>
      <w:numFmt w:val="lowerLetter"/>
      <w:lvlText w:val="%8."/>
      <w:lvlJc w:val="left"/>
      <w:pPr>
        <w:ind w:left="5760" w:hanging="360"/>
      </w:pPr>
    </w:lvl>
    <w:lvl w:ilvl="8" w:tplc="81536502" w:tentative="1">
      <w:start w:val="1"/>
      <w:numFmt w:val="lowerRoman"/>
      <w:lvlText w:val="%9."/>
      <w:lvlJc w:val="right"/>
      <w:pPr>
        <w:ind w:left="6480" w:hanging="180"/>
      </w:pPr>
    </w:lvl>
  </w:abstractNum>
  <w:abstractNum w:abstractNumId="14098018">
    <w:multiLevelType w:val="hybridMultilevel"/>
    <w:lvl w:ilvl="0" w:tplc="741882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98018">
    <w:abstractNumId w:val="14098018"/>
  </w:num>
  <w:num w:numId="14098019">
    <w:abstractNumId w:val="140980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3846395" Type="http://schemas.microsoft.com/office/2011/relationships/commentsExtended" Target="commentsExtended.xml"/><Relationship Id="rId75466629165f0d2d2" Type="http://schemas.openxmlformats.org/officeDocument/2006/relationships/hyperlink" Target="http://www.tll.de/ainfo/archiv/safl110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