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54456ae763197f347"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frequent,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2002/57 with a threshold, however no references to other species of Botrytis were found affecting Linum usitatissimum.</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flax seed during a survey of genebank seed in Romania, though report unclear (Plăcintă &amp; Murariu, 2016). However it was found as one of the most often-isolated species in seeds in Poland (Pristchepa et al., 2006). B. cinerea is also known on linseed in the UK where, (with two other pathogens), it is carried in the seed coat in the form of resting hyphae and is quickly activated on germination. A seed testing method has been published (ISTA 2017). In the absence of control measures it can reduce germination, crop vigour and yield though its relative importance was not separated from the two other pathogens. The most effective method of control is by seed treatment (Mercer &amp; Hardwick, 1991). Although the pathogen is ubiquitous the view of the SEWG was that the presence on the seed is a pathway that directly impact the germination and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spring linseed, the predominant disease was grey mould (Botrytis cinerea) in wet years in UK (Perryman &amp; Fitt, 2000). In flax in UK, Botrytis cinerea was common higher up the stem and on the seed head and caused destruction of the integrity of the cellulose fibres (Brown &amp; Mercer,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AE, Mercer PC (1986) Root-rot pathogens of flax and microbial retting. Annual Report on Research and Technical Work of the Department of Agriculture for Northern Ireland 1985, 133-134;</w:t>
      </w:r>
    </w:p>
    <w:p>
      <w:pPr>
        <w:numPr>
          <w:ilvl w:val="0"/>
          <w:numId w:val="1"/>
        </w:numPr>
        <w:spacing w:before="0" w:after="0" w:line="240" w:lineRule="auto"/>
        <w:jc w:val="left"/>
        <w:rPr>
          <w:color w:val="0200C9"/>
          <w:sz w:val="24"/>
          <w:szCs w:val="24"/>
        </w:rPr>
      </w:pPr>
      <w:r>
        <w:rPr>
          <w:color w:val="0200C9"/>
          <w:sz w:val="24"/>
          <w:szCs w:val="24"/>
        </w:rPr>
        <w:t xml:space="preserve">ISTA (2017) 7‑007: Detection of Alternaria linicola, Botrytis cinerea and Colletotrichum lini in Linum usitatissimum (flax) seed. Available at: </w:t>
      </w:r>
      <w:hyperlink r:id="rId22346ae763197f5b4" w:history="1">
        <w:r>
          <w:rPr>
            <w:color w:val="0200C9"/>
            <w:sz w:val="24"/>
            <w:szCs w:val="24"/>
          </w:rPr>
          <w:t xml:space="preserve">http://www.seedtest.org/upload/cms/user/2017-SH-7-007.pdf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Mercer PC &amp; Hardwick NV (1991) Control of seed-borne diseases of linseed. Aspects of Applied Biology 28, 71-77;</w:t>
      </w:r>
    </w:p>
    <w:p>
      <w:pPr>
        <w:numPr>
          <w:ilvl w:val="0"/>
          <w:numId w:val="1"/>
        </w:numPr>
        <w:spacing w:before="0" w:after="0" w:line="240" w:lineRule="auto"/>
        <w:jc w:val="left"/>
        <w:rPr>
          <w:color w:val="0200C9"/>
          <w:sz w:val="24"/>
          <w:szCs w:val="24"/>
        </w:rPr>
      </w:pPr>
      <w:r>
        <w:rPr>
          <w:color w:val="0200C9"/>
          <w:sz w:val="24"/>
          <w:szCs w:val="24"/>
        </w:rPr>
        <w:t xml:space="preserve">Perryman SAM &amp; Fitt BDL (2000) Effects of diseases on the growth and yield of spring linseed (Linum usitatissimum), 1988-1998. Annals of Applied Biology 136, 197-207;</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Pristchepa L, Voitka D, Kasperovich E &amp; Stepanova N (2006) Influence of Trichodermin-BL on the decrease of fiber flax infection by diseases and the improvement of ITS production quality. Journal of Plant Protection Research 46, 97-102;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42555">
    <w:multiLevelType w:val="hybridMultilevel"/>
    <w:lvl w:ilvl="0" w:tplc="56885678">
      <w:start w:val="1"/>
      <w:numFmt w:val="decimal"/>
      <w:lvlText w:val="%1."/>
      <w:lvlJc w:val="left"/>
      <w:pPr>
        <w:ind w:left="720" w:hanging="360"/>
      </w:pPr>
    </w:lvl>
    <w:lvl w:ilvl="1" w:tplc="56885678" w:tentative="1">
      <w:start w:val="1"/>
      <w:numFmt w:val="lowerLetter"/>
      <w:lvlText w:val="%2."/>
      <w:lvlJc w:val="left"/>
      <w:pPr>
        <w:ind w:left="1440" w:hanging="360"/>
      </w:pPr>
    </w:lvl>
    <w:lvl w:ilvl="2" w:tplc="56885678" w:tentative="1">
      <w:start w:val="1"/>
      <w:numFmt w:val="lowerRoman"/>
      <w:lvlText w:val="%3."/>
      <w:lvlJc w:val="right"/>
      <w:pPr>
        <w:ind w:left="2160" w:hanging="180"/>
      </w:pPr>
    </w:lvl>
    <w:lvl w:ilvl="3" w:tplc="56885678" w:tentative="1">
      <w:start w:val="1"/>
      <w:numFmt w:val="decimal"/>
      <w:lvlText w:val="%4."/>
      <w:lvlJc w:val="left"/>
      <w:pPr>
        <w:ind w:left="2880" w:hanging="360"/>
      </w:pPr>
    </w:lvl>
    <w:lvl w:ilvl="4" w:tplc="56885678" w:tentative="1">
      <w:start w:val="1"/>
      <w:numFmt w:val="lowerLetter"/>
      <w:lvlText w:val="%5."/>
      <w:lvlJc w:val="left"/>
      <w:pPr>
        <w:ind w:left="3600" w:hanging="360"/>
      </w:pPr>
    </w:lvl>
    <w:lvl w:ilvl="5" w:tplc="56885678" w:tentative="1">
      <w:start w:val="1"/>
      <w:numFmt w:val="lowerRoman"/>
      <w:lvlText w:val="%6."/>
      <w:lvlJc w:val="right"/>
      <w:pPr>
        <w:ind w:left="4320" w:hanging="180"/>
      </w:pPr>
    </w:lvl>
    <w:lvl w:ilvl="6" w:tplc="56885678" w:tentative="1">
      <w:start w:val="1"/>
      <w:numFmt w:val="decimal"/>
      <w:lvlText w:val="%7."/>
      <w:lvlJc w:val="left"/>
      <w:pPr>
        <w:ind w:left="5040" w:hanging="360"/>
      </w:pPr>
    </w:lvl>
    <w:lvl w:ilvl="7" w:tplc="56885678" w:tentative="1">
      <w:start w:val="1"/>
      <w:numFmt w:val="lowerLetter"/>
      <w:lvlText w:val="%8."/>
      <w:lvlJc w:val="left"/>
      <w:pPr>
        <w:ind w:left="5760" w:hanging="360"/>
      </w:pPr>
    </w:lvl>
    <w:lvl w:ilvl="8" w:tplc="56885678" w:tentative="1">
      <w:start w:val="1"/>
      <w:numFmt w:val="lowerRoman"/>
      <w:lvlText w:val="%9."/>
      <w:lvlJc w:val="right"/>
      <w:pPr>
        <w:ind w:left="6480" w:hanging="180"/>
      </w:pPr>
    </w:lvl>
  </w:abstractNum>
  <w:abstractNum w:abstractNumId="52942554">
    <w:multiLevelType w:val="hybridMultilevel"/>
    <w:lvl w:ilvl="0" w:tplc="5557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42554">
    <w:abstractNumId w:val="52942554"/>
  </w:num>
  <w:num w:numId="52942555">
    <w:abstractNumId w:val="52942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5747869" Type="http://schemas.microsoft.com/office/2011/relationships/commentsExtended" Target="commentsExtended.xml"/><Relationship Id="rId54456ae763197f347" Type="http://schemas.openxmlformats.org/officeDocument/2006/relationships/hyperlink" Target="http://www.fungaltaxonomy.org/index.php/download_file/view/132/1/" TargetMode="External"/><Relationship Id="rId22346ae763197f5b4" Type="http://schemas.openxmlformats.org/officeDocument/2006/relationships/hyperlink" Target="http://www.seedtest.org/upload/cms/user/2017-SH-7-00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