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Botrytis cinerea (BOTRCI)</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Fungi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Oil and fibre plants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Oil and fibre plants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Remark on taxonomy: According to the International Commission of the Taxonomy of Fungi, the list of plant pathogenic fungi (posted 08/25/2015) by the International Subcommission for the Taxonomy of Phytopathogenic Fungi was updated (</w:t>
      </w:r>
      <w:hyperlink r:id="rId660166280b1536990" w:history="1">
        <w:r>
          <w:rPr>
            <w:color w:val="0200C9"/>
            <w:sz w:val="24"/>
            <w:szCs w:val="24"/>
          </w:rPr>
          <w:t xml:space="preserve">http://www.fungaltaxonomy.org/index.php/download_file/view/132/1/</w:t>
        </w:r>
      </w:hyperlink>
      <w:r>
        <w:rPr>
          <w:color w:val="0200C9"/>
          <w:sz w:val="24"/>
          <w:szCs w:val="24"/>
        </w:rPr>
        <w:t xml:space="preserve">). According to this list the appropriate name should be Botrytis cinerea.</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This pest is frequent, present worldwide.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Linum usitatissimum (LIUUT)</w:t>
      </w:r>
      <w:r>
        <w:rPr>
          <w:color w:val="000000"/>
          <w:sz w:val="24"/>
          <w:szCs w:val="24"/>
        </w:rPr>
        <w:t xml:space="preserve"> for the Oil and fibre plants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Botrytis spp. is listed in 2002/57 with a threshold, however no references to other species of Botrytis were found affecting Linum usitatissimum.</w:t>
      </w:r>
      <w:r>
        <w:rPr>
          <w:color w:val="0200C9"/>
          <w:sz w:val="24"/>
          <w:szCs w:val="24"/>
        </w:rPr>
        <w:br/>
        <w:t xml:space="preserve">Botrytis cinerea (grey mould) is a worldwide, ubiquitous fungus with a wide host range of herbaceous annual and perennial plants causing a primary and secondary rot, especially after damage or conditions of high humidity. Sclerotia and conidia are formed on fallen fruit and plant debris from which wind-borne ascospores and condia are released into the air to infected new plant material of many species. Botrytis cinerea was not specifically listed as being found on flax seed during a survey of genebank seed in Romania, though report unclear (Plăcintă &amp; Murariu, 2016). However it was found as one of the most often-isolated species in seeds in Poland (Pristchepa et al., 2006). B. cinerea is also known on linseed in the UK where, (with two other pathogens), it is carried in the seed coat in the form of resting hyphae and is quickly activated on germination. A seed testing method has been published (ISTA 2017). In the absence of control measures it can reduce germination, crop vigour and yield though its relative importance was not separated from the two other pathogens. The most effective method of control is by seed treatment (Mercer &amp; Hardwick, 1991). Although the pathogen is ubiquitous the view of the SEWG was that the presence on the seed is a pathway that directly impact the germination and crop establishment compared to pest free seed, or seed which has been treated against the pest.</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In spring linseed, the predominant disease was grey mould (Botrytis cinerea) in wet years in UK (Perryman &amp; Fitt, 2000). In flax in UK, Botrytis cinerea was common higher up the stem and on the seed head and caused destruction of the integrity of the cellulose fibres (Brown &amp; Mercer, 1986).</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Medium</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a) Laboratory tests according to ISTA Methods;</w:t>
      </w:r>
      <w:r>
        <w:rPr>
          <w:color w:val="0200C9"/>
          <w:sz w:val="24"/>
          <w:szCs w:val="24"/>
        </w:rPr>
        <w:br/>
        <w:t xml:space="preserve">b) treatment of seeds with registered plant protection products.</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 Although the pathogen is ubiquitous the view of the SEWG was that the presence on the seed has a significant economic impact on the germination and crop establishment compared to pest free seed, or seed which has been treated against the pest.</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Basic and certified material:</w:t>
      </w:r>
      <w:r>
        <w:rPr>
          <w:color w:val="0200C9"/>
          <w:sz w:val="24"/>
          <w:szCs w:val="24"/>
        </w:rPr>
        <w:br/>
        <w:t xml:space="preserve">(a) Seed treatment authorised for use against Botrytis cinerea has been applied;</w:t>
      </w:r>
      <w:r>
        <w:rPr>
          <w:color w:val="0200C9"/>
          <w:sz w:val="24"/>
          <w:szCs w:val="24"/>
        </w:rPr>
        <w:br/>
        <w:t xml:space="preserve">or</w:t>
      </w:r>
      <w:r>
        <w:rPr>
          <w:color w:val="0200C9"/>
          <w:sz w:val="24"/>
          <w:szCs w:val="24"/>
        </w:rPr>
        <w:br/>
        <w:t xml:space="preserve">(b) Not more than 5% of seed affected with Botrytis cinerea based on laboratory test of a representative sample.</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Measures do not need to be specified for non-treated seeds (see defined threshold).</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Brown AE, Mercer PC (1986) Root-rot pathogens of flax and microbial retting. Annual Report on Research and Technical Work of the Department of Agriculture for Northern Ireland 1985, 133-134;</w:t>
      </w:r>
    </w:p>
    <w:p>
      <w:pPr>
        <w:numPr>
          <w:ilvl w:val="0"/>
          <w:numId w:val="1"/>
        </w:numPr>
        <w:spacing w:before="0" w:after="0" w:line="240" w:lineRule="auto"/>
        <w:jc w:val="left"/>
        <w:rPr>
          <w:color w:val="0200C9"/>
          <w:sz w:val="24"/>
          <w:szCs w:val="24"/>
        </w:rPr>
      </w:pPr>
      <w:r>
        <w:rPr>
          <w:color w:val="0200C9"/>
          <w:sz w:val="24"/>
          <w:szCs w:val="24"/>
        </w:rPr>
        <w:t xml:space="preserve">ISTA (2017) 7‑007: Detection of Alternaria linicola, Botrytis cinerea and Colletotrichum lini in Linum usitatissimum (flax) seed. Available at: </w:t>
      </w:r>
      <w:hyperlink r:id="rId336066280b1536f00" w:history="1">
        <w:r>
          <w:rPr>
            <w:color w:val="0200C9"/>
            <w:sz w:val="24"/>
            <w:szCs w:val="24"/>
          </w:rPr>
          <w:t xml:space="preserve">http://www.seedtest.org/upload/cms/user/2017-SH-7-007.pdf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Mercer PC &amp; Hardwick NV (1991) Control of seed-borne diseases of linseed. Aspects of Applied Biology 28, 71-77;</w:t>
      </w:r>
    </w:p>
    <w:p>
      <w:pPr>
        <w:numPr>
          <w:ilvl w:val="0"/>
          <w:numId w:val="1"/>
        </w:numPr>
        <w:spacing w:before="0" w:after="0" w:line="240" w:lineRule="auto"/>
        <w:jc w:val="left"/>
        <w:rPr>
          <w:color w:val="0200C9"/>
          <w:sz w:val="24"/>
          <w:szCs w:val="24"/>
        </w:rPr>
      </w:pPr>
      <w:r>
        <w:rPr>
          <w:color w:val="0200C9"/>
          <w:sz w:val="24"/>
          <w:szCs w:val="24"/>
        </w:rPr>
        <w:t xml:space="preserve">Perryman SAM &amp; Fitt BDL (2000) Effects of diseases on the growth and yield of spring linseed (Linum usitatissimum), 1988-1998. Annals of Applied Biology 136, 197-207;</w:t>
      </w:r>
    </w:p>
    <w:p>
      <w:pPr>
        <w:numPr>
          <w:ilvl w:val="0"/>
          <w:numId w:val="1"/>
        </w:numPr>
        <w:spacing w:before="0" w:after="0" w:line="240" w:lineRule="auto"/>
        <w:jc w:val="left"/>
        <w:rPr>
          <w:color w:val="0200C9"/>
          <w:sz w:val="24"/>
          <w:szCs w:val="24"/>
        </w:rPr>
      </w:pPr>
      <w:r>
        <w:rPr>
          <w:color w:val="0200C9"/>
          <w:sz w:val="24"/>
          <w:szCs w:val="24"/>
        </w:rPr>
        <w:t xml:space="preserve">Plăcintă DD &amp; Murariu D (2016) Fungus evaluation from seeds germplasm before medium and long term storage. Cercetări Agronomice în Moldova 49, 71-82;</w:t>
      </w:r>
    </w:p>
    <w:p>
      <w:pPr>
        <w:numPr>
          <w:ilvl w:val="0"/>
          <w:numId w:val="1"/>
        </w:numPr>
        <w:spacing w:before="0" w:after="0" w:line="240" w:lineRule="auto"/>
        <w:jc w:val="left"/>
        <w:rPr>
          <w:color w:val="0200C9"/>
          <w:sz w:val="24"/>
          <w:szCs w:val="24"/>
        </w:rPr>
      </w:pPr>
      <w:r>
        <w:rPr>
          <w:color w:val="0200C9"/>
          <w:sz w:val="24"/>
          <w:szCs w:val="24"/>
        </w:rPr>
        <w:t xml:space="preserve">Pristchepa L, Voitka D, Kasperovich E &amp; Stepanova N (2006) Influence of Trichodermin-BL on the decrease of fiber flax infection by diseases and the improvement of ITS production quality. Journal of Plant Protection Research 46, 97-102;</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1832689">
    <w:multiLevelType w:val="hybridMultilevel"/>
    <w:lvl w:ilvl="0" w:tplc="57827004">
      <w:start w:val="1"/>
      <w:numFmt w:val="decimal"/>
      <w:lvlText w:val="%1."/>
      <w:lvlJc w:val="left"/>
      <w:pPr>
        <w:ind w:left="720" w:hanging="360"/>
      </w:pPr>
    </w:lvl>
    <w:lvl w:ilvl="1" w:tplc="57827004" w:tentative="1">
      <w:start w:val="1"/>
      <w:numFmt w:val="lowerLetter"/>
      <w:lvlText w:val="%2."/>
      <w:lvlJc w:val="left"/>
      <w:pPr>
        <w:ind w:left="1440" w:hanging="360"/>
      </w:pPr>
    </w:lvl>
    <w:lvl w:ilvl="2" w:tplc="57827004" w:tentative="1">
      <w:start w:val="1"/>
      <w:numFmt w:val="lowerRoman"/>
      <w:lvlText w:val="%3."/>
      <w:lvlJc w:val="right"/>
      <w:pPr>
        <w:ind w:left="2160" w:hanging="180"/>
      </w:pPr>
    </w:lvl>
    <w:lvl w:ilvl="3" w:tplc="57827004" w:tentative="1">
      <w:start w:val="1"/>
      <w:numFmt w:val="decimal"/>
      <w:lvlText w:val="%4."/>
      <w:lvlJc w:val="left"/>
      <w:pPr>
        <w:ind w:left="2880" w:hanging="360"/>
      </w:pPr>
    </w:lvl>
    <w:lvl w:ilvl="4" w:tplc="57827004" w:tentative="1">
      <w:start w:val="1"/>
      <w:numFmt w:val="lowerLetter"/>
      <w:lvlText w:val="%5."/>
      <w:lvlJc w:val="left"/>
      <w:pPr>
        <w:ind w:left="3600" w:hanging="360"/>
      </w:pPr>
    </w:lvl>
    <w:lvl w:ilvl="5" w:tplc="57827004" w:tentative="1">
      <w:start w:val="1"/>
      <w:numFmt w:val="lowerRoman"/>
      <w:lvlText w:val="%6."/>
      <w:lvlJc w:val="right"/>
      <w:pPr>
        <w:ind w:left="4320" w:hanging="180"/>
      </w:pPr>
    </w:lvl>
    <w:lvl w:ilvl="6" w:tplc="57827004" w:tentative="1">
      <w:start w:val="1"/>
      <w:numFmt w:val="decimal"/>
      <w:lvlText w:val="%7."/>
      <w:lvlJc w:val="left"/>
      <w:pPr>
        <w:ind w:left="5040" w:hanging="360"/>
      </w:pPr>
    </w:lvl>
    <w:lvl w:ilvl="7" w:tplc="57827004" w:tentative="1">
      <w:start w:val="1"/>
      <w:numFmt w:val="lowerLetter"/>
      <w:lvlText w:val="%8."/>
      <w:lvlJc w:val="left"/>
      <w:pPr>
        <w:ind w:left="5760" w:hanging="360"/>
      </w:pPr>
    </w:lvl>
    <w:lvl w:ilvl="8" w:tplc="57827004" w:tentative="1">
      <w:start w:val="1"/>
      <w:numFmt w:val="lowerRoman"/>
      <w:lvlText w:val="%9."/>
      <w:lvlJc w:val="right"/>
      <w:pPr>
        <w:ind w:left="6480" w:hanging="180"/>
      </w:pPr>
    </w:lvl>
  </w:abstractNum>
  <w:abstractNum w:abstractNumId="41832688">
    <w:multiLevelType w:val="hybridMultilevel"/>
    <w:lvl w:ilvl="0" w:tplc="7309602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1832688">
    <w:abstractNumId w:val="41832688"/>
  </w:num>
  <w:num w:numId="41832689">
    <w:abstractNumId w:val="4183268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27549022" Type="http://schemas.microsoft.com/office/2011/relationships/commentsExtended" Target="commentsExtended.xml"/><Relationship Id="rId660166280b1536990" Type="http://schemas.openxmlformats.org/officeDocument/2006/relationships/hyperlink" Target="http://www.fungaltaxonomy.org/index.php/download_file/view/132/1/" TargetMode="External"/><Relationship Id="rId336066280b1536f00" Type="http://schemas.openxmlformats.org/officeDocument/2006/relationships/hyperlink" Target="http://www.seedtest.org/upload/cms/user/2017-SH-7-007.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