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Fodder plant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Fodder plant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7456a8d0b785775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Pisum sativum (PIBSX)</w:t>
      </w:r>
      <w:r>
        <w:rPr>
          <w:color w:val="000000"/>
          <w:sz w:val="24"/>
          <w:szCs w:val="24"/>
        </w:rPr>
        <w:t xml:space="preserve"> for the Fodder plant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survey of commercial seeds samples in the UK showed its occurrence in &gt;3% of seed stocks of peas. Seed transmission of D. dipsaci to the planted crop is well established and planting certified nematode-free seeds is recognized as an important control practice for this disease. In Germany, a tolerance level of five nematodes/300 seeds is used to establish the risk of transmission of the pathogen to seedlings. Also infestation frequency in pea seeds was evidently low, commonly below the tolerance level, except in 1987, where higher nematode density was found in two samples. Seed infection can be controlled by chemical or hot-water seed treatments and by seed health tests to remove infested stocks.</w:t>
      </w:r>
      <w:r>
        <w:rPr>
          <w:color w:val="0200C9"/>
          <w:sz w:val="24"/>
          <w:szCs w:val="24"/>
        </w:rPr>
        <w:br/>
        <w:t xml:space="preserve">Nematode-infested soil is also an important inoculum source of D. dipsaci. The pests can also survive in plant debris and in Germany, one third of the sampled faba-bean fields were found to be infested by D. dipsaci, in densities beyond the tolerance threshold of 2-3 nematodes/250 cm3 soil but high densities were rare in non-faba bean fields.</w:t>
      </w:r>
      <w:r>
        <w:rPr>
          <w:color w:val="0200C9"/>
          <w:sz w:val="24"/>
          <w:szCs w:val="24"/>
        </w:rPr>
        <w:br/>
        <w:t xml:space="preserve">D. dipsaci-infested weeds are also recognized as a potentially important inoculum source of this nematode.</w:t>
      </w:r>
      <w:r>
        <w:rPr>
          <w:color w:val="0200C9"/>
          <w:sz w:val="24"/>
          <w:szCs w:val="24"/>
        </w:rPr>
        <w:br/>
        <w:t xml:space="preserve">Field control can be by rotation, soil solarization or resistant cultivars, however chemical treatments of soil are not economic for large areas (CABI, 2015).</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pest causes swelling and deformation of stem tissue or lesions, leaf and petiole necrosis and infected seeds are darker, distorted and smaller in size. Heavy infestations often kill the main shoots. D. dispaci induces local necrosis on pea. D. dipsaci sensu lato is one of the most devastating plant-parasitic nematodes, especially in temperate regions and without control, it can cause complete failure of host crops such as legumes (CABI, 2015). D. dipsaci causes severe decline of pea during wet seasons in the Meditteranean basin (Greco &amp; Vito, 1994)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impact is considered to be acceptable on this host plant.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is considered acceptable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60946a8d0b7857b89"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p>
      <w:pPr>
        <w:numPr>
          <w:ilvl w:val="0"/>
          <w:numId w:val="1"/>
        </w:numPr>
        <w:spacing w:before="0" w:after="0" w:line="240" w:lineRule="auto"/>
        <w:jc w:val="left"/>
        <w:rPr>
          <w:color w:val="0200C9"/>
          <w:sz w:val="24"/>
          <w:szCs w:val="24"/>
        </w:rPr>
      </w:pPr>
      <w:r>
        <w:rPr>
          <w:color w:val="0200C9"/>
          <w:sz w:val="24"/>
          <w:szCs w:val="24"/>
        </w:rPr>
        <w:t xml:space="preserve">Greco N &amp; Vito M (1994) Nematodes of food legumes in the Mediterranean Basin. Bulletin OEPP/EPPO 24, 393-398;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533821">
    <w:multiLevelType w:val="hybridMultilevel"/>
    <w:lvl w:ilvl="0" w:tplc="76371236">
      <w:start w:val="1"/>
      <w:numFmt w:val="decimal"/>
      <w:lvlText w:val="%1."/>
      <w:lvlJc w:val="left"/>
      <w:pPr>
        <w:ind w:left="720" w:hanging="360"/>
      </w:pPr>
    </w:lvl>
    <w:lvl w:ilvl="1" w:tplc="76371236" w:tentative="1">
      <w:start w:val="1"/>
      <w:numFmt w:val="lowerLetter"/>
      <w:lvlText w:val="%2."/>
      <w:lvlJc w:val="left"/>
      <w:pPr>
        <w:ind w:left="1440" w:hanging="360"/>
      </w:pPr>
    </w:lvl>
    <w:lvl w:ilvl="2" w:tplc="76371236" w:tentative="1">
      <w:start w:val="1"/>
      <w:numFmt w:val="lowerRoman"/>
      <w:lvlText w:val="%3."/>
      <w:lvlJc w:val="right"/>
      <w:pPr>
        <w:ind w:left="2160" w:hanging="180"/>
      </w:pPr>
    </w:lvl>
    <w:lvl w:ilvl="3" w:tplc="76371236" w:tentative="1">
      <w:start w:val="1"/>
      <w:numFmt w:val="decimal"/>
      <w:lvlText w:val="%4."/>
      <w:lvlJc w:val="left"/>
      <w:pPr>
        <w:ind w:left="2880" w:hanging="360"/>
      </w:pPr>
    </w:lvl>
    <w:lvl w:ilvl="4" w:tplc="76371236" w:tentative="1">
      <w:start w:val="1"/>
      <w:numFmt w:val="lowerLetter"/>
      <w:lvlText w:val="%5."/>
      <w:lvlJc w:val="left"/>
      <w:pPr>
        <w:ind w:left="3600" w:hanging="360"/>
      </w:pPr>
    </w:lvl>
    <w:lvl w:ilvl="5" w:tplc="76371236" w:tentative="1">
      <w:start w:val="1"/>
      <w:numFmt w:val="lowerRoman"/>
      <w:lvlText w:val="%6."/>
      <w:lvlJc w:val="right"/>
      <w:pPr>
        <w:ind w:left="4320" w:hanging="180"/>
      </w:pPr>
    </w:lvl>
    <w:lvl w:ilvl="6" w:tplc="76371236" w:tentative="1">
      <w:start w:val="1"/>
      <w:numFmt w:val="decimal"/>
      <w:lvlText w:val="%7."/>
      <w:lvlJc w:val="left"/>
      <w:pPr>
        <w:ind w:left="5040" w:hanging="360"/>
      </w:pPr>
    </w:lvl>
    <w:lvl w:ilvl="7" w:tplc="76371236" w:tentative="1">
      <w:start w:val="1"/>
      <w:numFmt w:val="lowerLetter"/>
      <w:lvlText w:val="%8."/>
      <w:lvlJc w:val="left"/>
      <w:pPr>
        <w:ind w:left="5760" w:hanging="360"/>
      </w:pPr>
    </w:lvl>
    <w:lvl w:ilvl="8" w:tplc="76371236" w:tentative="1">
      <w:start w:val="1"/>
      <w:numFmt w:val="lowerRoman"/>
      <w:lvlText w:val="%9."/>
      <w:lvlJc w:val="right"/>
      <w:pPr>
        <w:ind w:left="6480" w:hanging="180"/>
      </w:pPr>
    </w:lvl>
  </w:abstractNum>
  <w:abstractNum w:abstractNumId="52533820">
    <w:multiLevelType w:val="hybridMultilevel"/>
    <w:lvl w:ilvl="0" w:tplc="620757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533820">
    <w:abstractNumId w:val="52533820"/>
  </w:num>
  <w:num w:numId="52533821">
    <w:abstractNumId w:val="525338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86219127" Type="http://schemas.microsoft.com/office/2011/relationships/commentsExtended" Target="commentsExtended.xml"/><Relationship Id="rId87456a8d0b7857753" Type="http://schemas.openxmlformats.org/officeDocument/2006/relationships/hyperlink" Target="https://gd.eppo.int/" TargetMode="External"/><Relationship Id="rId60946a8d0b7857b89"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