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tritici USTINT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Ustilago tritici and U. nuda differ only in pathogenicity [ibid., 23, p. 170] they should be united in one species (U. nuda) (Ainsworth &amp; Sampson, 1950). U. tritici and U. nuda are synonyms according to Index Fungorum (</w:t>
      </w:r>
      <w:hyperlink r:id="rId81706a7029ca6fdfb" w:history="1">
        <w:r>
          <w:rPr>
            <w:color w:val="0200C9"/>
            <w:sz w:val="24"/>
            <w:szCs w:val="24"/>
          </w:rPr>
          <w:t xml:space="preserve">http://www.indexfungorum.org/names/NamesRecord.asp?RecordID=141349</w:t>
        </w:r>
      </w:hyperlink>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1993).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tritici (U. segetum var. tritici) causes loose smut of wheat. Infection is seed-borne within the seed. The spores of Ustilago tritici germinate on the ovary of a flowering plant and hyphae penetrate the ovary wall and grow towards the developing scutellum and embryo and remain dormant in these tissues until the seed starts to germinate. Seed is therefore a pathway. Infected seeds give rise to systemically infected plants and diseased ears are visible directly after heading. The black spores are released between glumes and broken-down grains, and are blown by the wind to infect neighbouring healthy ears (EPPO, 1997). Seed certification and seed treatment are very effective in controlling the disease, which is now practically unknown in intensive cereal cultivation in Europe. If untreated farmer-saved seed is sown, however, these diseases reappear (EPPO, 1997).</w:t>
      </w:r>
      <w:r>
        <w:rPr>
          <w:color w:val="0200C9"/>
          <w:sz w:val="24"/>
          <w:szCs w:val="24"/>
        </w:rPr>
        <w:br/>
        <w:t xml:space="preserve">The directive 66/402 has a requirement for the seed producing crop that Ustilaginaceae shall be at the lowest possible level, but no seed-testing requirements are given. There is not a seed test by embryo extraction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Canada, the percentage of common bread wheat (T. aestivum) fields affected varied from 6% in 1989 to 36% in 1995 with means of 0.1% or fewer infected plants. Durum wheats (T. durum) are generally more susceptible and the percentage of fields affected varied from 45% in 1994 to 78% in 1995, with the mean level of infected durum wheat plants per field ranging from &lt;0.1 to 0.4%. (Thomas and Menzies, 1997). Loose smut disease of wheat in Canada, caused by Ustilago tritici, causes significant economic losses on both durum and bread wheats (Randhawa et al., 2009).</w:t>
      </w:r>
      <w:r>
        <w:rPr>
          <w:color w:val="0200C9"/>
          <w:sz w:val="24"/>
          <w:szCs w:val="24"/>
        </w:rPr>
        <w:br/>
        <w:t xml:space="preserve">In the UK on T. aestivum it has been rare since the 1970's appearing to be related to more resistant varieites and possibly widespread use of dwarfing genes. The risk of in-crop losses is given as low if grown from certified seed and high if seed saved repeatedly without treatment, and the risk to adjacent crops is moderate only if kept as seed (Paveley et al.,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are in proportion to the percentage of infected heads in the crop. Generally losses are low 1% but can be as high as 30%. Teliospores from infected ears can infect ovaries of health plants, re-establishing the disease in the next generation of seed produced. Infected seed are otherwise normal, visibly unaltered and fully germinable (Compendium of wheat diseases and pests, 2010). Potential for the disease to multiply within a few years is great if seed is sown untreated or without a systemic seed treatment.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use of less susceptible varieties, and mostly through systemic seed treatment fungicides (e.g. tebuconazole, triticonazole, prothioconazole). These fungicides are not allowable for organic farming (management through testing and field inspections).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(0.1% of seeds infected) for Pre-basic and Basic material (alternative option: absence of symptoms in the crop and its immediate vicinity), a tolerance (0.5 to 2% of seeds infected – no consensus within the SEWG) for certified material, with alternative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Relative importance of field inspection and sample testing was discussed by the SEWG. The SEWG agreed that field inspection, for this pest, will only show the level of presence of the pest in the planted material and not in the final seed lot. The SEWG agreed with the definition of a threshold for seeds and not for field inspection. However the SEWG accepted to introduce one option based on the absence of symptoms observed in the crop and in its immediate vicinity (absence of inoculum)</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0.1%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200C9"/>
          <w:sz w:val="24"/>
          <w:szCs w:val="24"/>
        </w:rPr>
        <w:br/>
        <w:br/>
        <w:t xml:space="preserve">Certified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[0.5-2%]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did not agree on the threshold for certified material. This point need to be re-discussed at EU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numPr>
          <w:ilvl w:val="0"/>
          <w:numId w:val="1"/>
        </w:numPr>
        <w:spacing w:before="0" w:after="0" w:line="240" w:lineRule="auto"/>
        <w:jc w:val="left"/>
        <w:rPr>
          <w:color w:val="0200C9"/>
          <w:sz w:val="24"/>
          <w:szCs w:val="24"/>
        </w:rPr>
      </w:pPr>
      <w:r>
        <w:rPr>
          <w:color w:val="0200C9"/>
          <w:sz w:val="24"/>
          <w:szCs w:val="24"/>
        </w:rPr>
        <w:t xml:space="preserve">CABI (1993) Distribution map for Ustilago segetum (Bull.) Roussel var.tritici (Pers.) Brun. Distribution Maps of Plant Diseases, Map 368. Available at: </w:t>
      </w:r>
      <w:hyperlink r:id="rId42856a7029ca703f8" w:history="1">
        <w:r>
          <w:rPr>
            <w:color w:val="0200C9"/>
            <w:sz w:val="24"/>
            <w:szCs w:val="24"/>
          </w:rPr>
          <w:t xml:space="preserve">https://www.cabdirect.org/cabdirect/FullTextPDF/2004/20046500368.pdf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2/10 (1) Wheat. Bulletin OEPP/EPPO Bulletin 27, 311-338;</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Randhawa HS, Matheson F, Menzies JG &amp; Fox S (2009) Molecular and virulence relationships among races of Ustilago tritici collected from durum and bread wheat. Canadian Journal of Plant Pathology 31, 220-231;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702302">
    <w:multiLevelType w:val="hybridMultilevel"/>
    <w:lvl w:ilvl="0" w:tplc="30220086">
      <w:start w:val="1"/>
      <w:numFmt w:val="decimal"/>
      <w:lvlText w:val="%1."/>
      <w:lvlJc w:val="left"/>
      <w:pPr>
        <w:ind w:left="720" w:hanging="360"/>
      </w:pPr>
    </w:lvl>
    <w:lvl w:ilvl="1" w:tplc="30220086" w:tentative="1">
      <w:start w:val="1"/>
      <w:numFmt w:val="lowerLetter"/>
      <w:lvlText w:val="%2."/>
      <w:lvlJc w:val="left"/>
      <w:pPr>
        <w:ind w:left="1440" w:hanging="360"/>
      </w:pPr>
    </w:lvl>
    <w:lvl w:ilvl="2" w:tplc="30220086" w:tentative="1">
      <w:start w:val="1"/>
      <w:numFmt w:val="lowerRoman"/>
      <w:lvlText w:val="%3."/>
      <w:lvlJc w:val="right"/>
      <w:pPr>
        <w:ind w:left="2160" w:hanging="180"/>
      </w:pPr>
    </w:lvl>
    <w:lvl w:ilvl="3" w:tplc="30220086" w:tentative="1">
      <w:start w:val="1"/>
      <w:numFmt w:val="decimal"/>
      <w:lvlText w:val="%4."/>
      <w:lvlJc w:val="left"/>
      <w:pPr>
        <w:ind w:left="2880" w:hanging="360"/>
      </w:pPr>
    </w:lvl>
    <w:lvl w:ilvl="4" w:tplc="30220086" w:tentative="1">
      <w:start w:val="1"/>
      <w:numFmt w:val="lowerLetter"/>
      <w:lvlText w:val="%5."/>
      <w:lvlJc w:val="left"/>
      <w:pPr>
        <w:ind w:left="3600" w:hanging="360"/>
      </w:pPr>
    </w:lvl>
    <w:lvl w:ilvl="5" w:tplc="30220086" w:tentative="1">
      <w:start w:val="1"/>
      <w:numFmt w:val="lowerRoman"/>
      <w:lvlText w:val="%6."/>
      <w:lvlJc w:val="right"/>
      <w:pPr>
        <w:ind w:left="4320" w:hanging="180"/>
      </w:pPr>
    </w:lvl>
    <w:lvl w:ilvl="6" w:tplc="30220086" w:tentative="1">
      <w:start w:val="1"/>
      <w:numFmt w:val="decimal"/>
      <w:lvlText w:val="%7."/>
      <w:lvlJc w:val="left"/>
      <w:pPr>
        <w:ind w:left="5040" w:hanging="360"/>
      </w:pPr>
    </w:lvl>
    <w:lvl w:ilvl="7" w:tplc="30220086" w:tentative="1">
      <w:start w:val="1"/>
      <w:numFmt w:val="lowerLetter"/>
      <w:lvlText w:val="%8."/>
      <w:lvlJc w:val="left"/>
      <w:pPr>
        <w:ind w:left="5760" w:hanging="360"/>
      </w:pPr>
    </w:lvl>
    <w:lvl w:ilvl="8" w:tplc="30220086" w:tentative="1">
      <w:start w:val="1"/>
      <w:numFmt w:val="lowerRoman"/>
      <w:lvlText w:val="%9."/>
      <w:lvlJc w:val="right"/>
      <w:pPr>
        <w:ind w:left="6480" w:hanging="180"/>
      </w:pPr>
    </w:lvl>
  </w:abstractNum>
  <w:abstractNum w:abstractNumId="77702301">
    <w:multiLevelType w:val="hybridMultilevel"/>
    <w:lvl w:ilvl="0" w:tplc="749000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702301">
    <w:abstractNumId w:val="77702301"/>
  </w:num>
  <w:num w:numId="77702302">
    <w:abstractNumId w:val="777023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8903941" Type="http://schemas.microsoft.com/office/2011/relationships/commentsExtended" Target="commentsExtended.xml"/><Relationship Id="rId81706a7029ca6fdfb" Type="http://schemas.openxmlformats.org/officeDocument/2006/relationships/hyperlink" Target="http://www.indexfungorum.org/names/NamesRecord.asp?RecordID=141349" TargetMode="External"/><Relationship Id="rId42856a7029ca703f8" Type="http://schemas.openxmlformats.org/officeDocument/2006/relationships/hyperlink" Target="https://www.cabdirect.org/cabdirect/FullTextPDF/2004/200465003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