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hordei USTIHO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1969).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hordei causes covered smut of barley. Seedlings are systemically infected by spores carried on the outside of the seeds or persisting in the soil. Shortly after flowering, infected tillers give rise to smutted ears (Some spores may be released during flowering) (Paveley et al., 1996). The diseased plants are stunted, and the grains are filled with a mass of black spores, enveloped by a transparent membrane until harvest. Thus losses arise from direct loss of infected ears. Seeds of barley are externally contaminated by U. hordei during harvesting, when smutted grains are broken open and release their content of spores onto seeds or soil. Infection by these or soil-borne spores then occurs at the time of seed germination.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Soil-borne inoculumn could have a potential role in infection of successive crops and volunteer plants grown from spilt contaminated seed from the previous year could in theory act as a disease source but these sources appear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arise from direct loss of infected ears, at harvest the sori are held together by almost intact glumes which are broken during combining, resulting in infestation of healthy grains with black teliospores. However the disease is very rare in the UK where the risk of in-crop losses is given as low if grown from certified seed, and moderate if seed is saved repeatedly without treatment, and the risk to adjacent crops is given as moderate only if kept as seed (Paveley et al., 1996). In Canada, the percentage of barley fields affected by smuts ranged from 51% in 1992 to 82% in 1995. The percentage of infected plants and therefore grain yield losses (with cereal smut disease the % infected plants equals the % yield loss) ranged from 0.2% in 1991 to 0.8% in 1989 (Thomas and Menzies, 1997). The largest loss attributable in Prairie Provinces of Canada to U. hordei in a single year was 0.7% in 1987 (Thomas, 1989).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yield losses are below 1% but can be as high as 40% (CABI, 2012). The percentage of infected ears is directly proportional to grain loss. Spores are released at harvest and contaminate healthy seeds, re-establishing the disease in the next generation of seed produced. Potential for the disease to multiply within a few years is moderate if seed sown untreated (Paveley et al., 1996). Losses may be unacceptable in some areas and under some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mostly through seed treatment with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Pre-basic and Basic material, a tolerance for certified material (1 affected plant per 100m2), based on visual examination, with alternative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at an appropriate time at which no affected plants are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Certified material:</w:t>
      </w:r>
      <w:r>
        <w:rPr>
          <w:color w:val="0200C9"/>
          <w:sz w:val="24"/>
          <w:szCs w:val="24"/>
        </w:rPr>
        <w:br/>
        <w:t xml:space="preserve">(a) Field inspection of a representative sample of the plants in the crop at an appropriate time at which not more than 1 affected plant per 100m2 is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Inspection of pre and post control plots may be used as an additional risk management measure to avoid any build-up of infection levels during the chain of propagation.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(1969) Distribution map for Ustilago hordei. Distribution Maps of Plant Diseases. Map 460;</w:t>
      </w:r>
    </w:p>
    <w:p>
      <w:pPr>
        <w:numPr>
          <w:ilvl w:val="0"/>
          <w:numId w:val="1"/>
        </w:numPr>
        <w:spacing w:before="0" w:after="0" w:line="240" w:lineRule="auto"/>
        <w:jc w:val="left"/>
        <w:rPr>
          <w:color w:val="0200C9"/>
          <w:sz w:val="24"/>
          <w:szCs w:val="24"/>
        </w:rPr>
      </w:pPr>
      <w:r>
        <w:rPr>
          <w:color w:val="0200C9"/>
          <w:sz w:val="24"/>
          <w:szCs w:val="24"/>
        </w:rPr>
        <w:t xml:space="preserve">CABI (2012) Datasheet report for Ustilago hordei (covered smut of barley), Crop Protection Compendium;</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2/11 (1) Barley. Bulletin OEPP/EPPO Bulletin 27, 339-361;</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(1989) Barley smuts in the Prairie Provinces of Canada, 1983-88. Canadian Journal of Plant Pathology 11, 133-136;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507711">
    <w:multiLevelType w:val="hybridMultilevel"/>
    <w:lvl w:ilvl="0" w:tplc="80124761">
      <w:start w:val="1"/>
      <w:numFmt w:val="decimal"/>
      <w:lvlText w:val="%1."/>
      <w:lvlJc w:val="left"/>
      <w:pPr>
        <w:ind w:left="720" w:hanging="360"/>
      </w:pPr>
    </w:lvl>
    <w:lvl w:ilvl="1" w:tplc="80124761" w:tentative="1">
      <w:start w:val="1"/>
      <w:numFmt w:val="lowerLetter"/>
      <w:lvlText w:val="%2."/>
      <w:lvlJc w:val="left"/>
      <w:pPr>
        <w:ind w:left="1440" w:hanging="360"/>
      </w:pPr>
    </w:lvl>
    <w:lvl w:ilvl="2" w:tplc="80124761" w:tentative="1">
      <w:start w:val="1"/>
      <w:numFmt w:val="lowerRoman"/>
      <w:lvlText w:val="%3."/>
      <w:lvlJc w:val="right"/>
      <w:pPr>
        <w:ind w:left="2160" w:hanging="180"/>
      </w:pPr>
    </w:lvl>
    <w:lvl w:ilvl="3" w:tplc="80124761" w:tentative="1">
      <w:start w:val="1"/>
      <w:numFmt w:val="decimal"/>
      <w:lvlText w:val="%4."/>
      <w:lvlJc w:val="left"/>
      <w:pPr>
        <w:ind w:left="2880" w:hanging="360"/>
      </w:pPr>
    </w:lvl>
    <w:lvl w:ilvl="4" w:tplc="80124761" w:tentative="1">
      <w:start w:val="1"/>
      <w:numFmt w:val="lowerLetter"/>
      <w:lvlText w:val="%5."/>
      <w:lvlJc w:val="left"/>
      <w:pPr>
        <w:ind w:left="3600" w:hanging="360"/>
      </w:pPr>
    </w:lvl>
    <w:lvl w:ilvl="5" w:tplc="80124761" w:tentative="1">
      <w:start w:val="1"/>
      <w:numFmt w:val="lowerRoman"/>
      <w:lvlText w:val="%6."/>
      <w:lvlJc w:val="right"/>
      <w:pPr>
        <w:ind w:left="4320" w:hanging="180"/>
      </w:pPr>
    </w:lvl>
    <w:lvl w:ilvl="6" w:tplc="80124761" w:tentative="1">
      <w:start w:val="1"/>
      <w:numFmt w:val="decimal"/>
      <w:lvlText w:val="%7."/>
      <w:lvlJc w:val="left"/>
      <w:pPr>
        <w:ind w:left="5040" w:hanging="360"/>
      </w:pPr>
    </w:lvl>
    <w:lvl w:ilvl="7" w:tplc="80124761" w:tentative="1">
      <w:start w:val="1"/>
      <w:numFmt w:val="lowerLetter"/>
      <w:lvlText w:val="%8."/>
      <w:lvlJc w:val="left"/>
      <w:pPr>
        <w:ind w:left="5760" w:hanging="360"/>
      </w:pPr>
    </w:lvl>
    <w:lvl w:ilvl="8" w:tplc="80124761" w:tentative="1">
      <w:start w:val="1"/>
      <w:numFmt w:val="lowerRoman"/>
      <w:lvlText w:val="%9."/>
      <w:lvlJc w:val="right"/>
      <w:pPr>
        <w:ind w:left="6480" w:hanging="180"/>
      </w:pPr>
    </w:lvl>
  </w:abstractNum>
  <w:abstractNum w:abstractNumId="37507710">
    <w:multiLevelType w:val="hybridMultilevel"/>
    <w:lvl w:ilvl="0" w:tplc="268792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507710">
    <w:abstractNumId w:val="37507710"/>
  </w:num>
  <w:num w:numId="37507711">
    <w:abstractNumId w:val="375077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09234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