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nuda USTINH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Ustilago tritici and U. nuda differ only in pathogenicity [ibid., 23, p. 170] they should be united in one species (U. nuda) (Ainsworth &amp; Sampson, 1950). U. tritici and U. nuda are synonyms according to Index Fungorum (</w:t>
      </w:r>
      <w:hyperlink r:id="rId46296a66da5d13d65" w:history="1">
        <w:r>
          <w:rPr>
            <w:color w:val="0200C9"/>
            <w:sz w:val="24"/>
            <w:szCs w:val="24"/>
          </w:rPr>
          <w:t xml:space="preserve">http://www.indexfungorum.org/names/NamesRecord.asp?RecordID=141349</w:t>
        </w:r>
      </w:hyperlink>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1982).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nuda causes loose smut of barley and seed is a pathway. Infection is seed-borne within the seed. The spores of Ustilago nuda germinate on the ovary of a flowering plant and hyphae penetrate the ovary wall and grow towards the developing scutellum and embryo and remain dormant in these tissues until the seed starts to germinate.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arise from direct loss of infected ears which at harvest are just a bare rachis. A 2% seed infection will give a corresponding 2% loss of yield, however an infection of 0.1% may appear visually dramatic, although the yield loss would be negligible. However, If the crop is to be used for seed, saving seed from a crop with a low level of ear symptoms can result in high levels of seed infection (Paveley et al., 1996). In Canada, the percentage of barley fields affected by smuts ranged from 51% in 1992 to 82% in 1995. The percentage of infected plants and therefore grain yield losses (with cereal smut disease the % infected plants equals the % yield loss) ranged from 0.2% in 1991 to 0.8% in 1989 (Thomas and Menzies,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less than 1% but can exceed 30% in susceptible cultivars. Teliospores from infected ears can infect ovaries of health plants, re-establishing the disease in the next generation of seed produced. Infected seeds are otherwise normal, outwardly the same as uninfected seed (Compendium of barley diseases.1997). Potential for the disease to multiply within a few years is great if seed is sown untreated or without a systemic seed treatment. Cultivar resistance/susceptibility is mostly linked to flowering habit (Flower habit more open, plant more susceptible).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(for organic farming management is performed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nuda;</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nuda;</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(1982) Ustilago nuda. Distribution map for Ustilago nuda. Distribution Maps of Plant Diseases Map 368 available at: </w:t>
      </w:r>
      <w:hyperlink r:id="rId93066a66da5d1432f" w:history="1">
        <w:r>
          <w:rPr>
            <w:color w:val="0200C9"/>
            <w:sz w:val="24"/>
            <w:szCs w:val="24"/>
          </w:rPr>
          <w:t xml:space="preserve">https://www.cabdirect.org/cabdirect/FullTextPDF/2005/20056500368.pdf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2/11 (1) Barley. Bulletin OEPP/EPPO Bulletin 27, 339-361;</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06054">
    <w:multiLevelType w:val="hybridMultilevel"/>
    <w:lvl w:ilvl="0" w:tplc="71977501">
      <w:start w:val="1"/>
      <w:numFmt w:val="decimal"/>
      <w:lvlText w:val="%1."/>
      <w:lvlJc w:val="left"/>
      <w:pPr>
        <w:ind w:left="720" w:hanging="360"/>
      </w:pPr>
    </w:lvl>
    <w:lvl w:ilvl="1" w:tplc="71977501" w:tentative="1">
      <w:start w:val="1"/>
      <w:numFmt w:val="lowerLetter"/>
      <w:lvlText w:val="%2."/>
      <w:lvlJc w:val="left"/>
      <w:pPr>
        <w:ind w:left="1440" w:hanging="360"/>
      </w:pPr>
    </w:lvl>
    <w:lvl w:ilvl="2" w:tplc="71977501" w:tentative="1">
      <w:start w:val="1"/>
      <w:numFmt w:val="lowerRoman"/>
      <w:lvlText w:val="%3."/>
      <w:lvlJc w:val="right"/>
      <w:pPr>
        <w:ind w:left="2160" w:hanging="180"/>
      </w:pPr>
    </w:lvl>
    <w:lvl w:ilvl="3" w:tplc="71977501" w:tentative="1">
      <w:start w:val="1"/>
      <w:numFmt w:val="decimal"/>
      <w:lvlText w:val="%4."/>
      <w:lvlJc w:val="left"/>
      <w:pPr>
        <w:ind w:left="2880" w:hanging="360"/>
      </w:pPr>
    </w:lvl>
    <w:lvl w:ilvl="4" w:tplc="71977501" w:tentative="1">
      <w:start w:val="1"/>
      <w:numFmt w:val="lowerLetter"/>
      <w:lvlText w:val="%5."/>
      <w:lvlJc w:val="left"/>
      <w:pPr>
        <w:ind w:left="3600" w:hanging="360"/>
      </w:pPr>
    </w:lvl>
    <w:lvl w:ilvl="5" w:tplc="71977501" w:tentative="1">
      <w:start w:val="1"/>
      <w:numFmt w:val="lowerRoman"/>
      <w:lvlText w:val="%6."/>
      <w:lvlJc w:val="right"/>
      <w:pPr>
        <w:ind w:left="4320" w:hanging="180"/>
      </w:pPr>
    </w:lvl>
    <w:lvl w:ilvl="6" w:tplc="71977501" w:tentative="1">
      <w:start w:val="1"/>
      <w:numFmt w:val="decimal"/>
      <w:lvlText w:val="%7."/>
      <w:lvlJc w:val="left"/>
      <w:pPr>
        <w:ind w:left="5040" w:hanging="360"/>
      </w:pPr>
    </w:lvl>
    <w:lvl w:ilvl="7" w:tplc="71977501" w:tentative="1">
      <w:start w:val="1"/>
      <w:numFmt w:val="lowerLetter"/>
      <w:lvlText w:val="%8."/>
      <w:lvlJc w:val="left"/>
      <w:pPr>
        <w:ind w:left="5760" w:hanging="360"/>
      </w:pPr>
    </w:lvl>
    <w:lvl w:ilvl="8" w:tplc="71977501" w:tentative="1">
      <w:start w:val="1"/>
      <w:numFmt w:val="lowerRoman"/>
      <w:lvlText w:val="%9."/>
      <w:lvlJc w:val="right"/>
      <w:pPr>
        <w:ind w:left="6480" w:hanging="180"/>
      </w:pPr>
    </w:lvl>
  </w:abstractNum>
  <w:abstractNum w:abstractNumId="81606053">
    <w:multiLevelType w:val="hybridMultilevel"/>
    <w:lvl w:ilvl="0" w:tplc="507507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606053">
    <w:abstractNumId w:val="81606053"/>
  </w:num>
  <w:num w:numId="81606054">
    <w:abstractNumId w:val="816060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768186" Type="http://schemas.microsoft.com/office/2011/relationships/commentsExtended" Target="commentsExtended.xml"/><Relationship Id="rId46296a66da5d13d65" Type="http://schemas.openxmlformats.org/officeDocument/2006/relationships/hyperlink" Target="http://www.indexfungorum.org/names/NamesRecord.asp?RecordID=141349" TargetMode="External"/><Relationship Id="rId93066a66da5d1432f" Type="http://schemas.openxmlformats.org/officeDocument/2006/relationships/hyperlink" Target="https://www.cabdirect.org/cabdirect/FullTextPDF/2005/200565003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