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Pseudomonas syringae pv. persicae (PSDMPE)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It is suggested that P. s. pv. persicae, a distinct genetic clade, is responsible for bacterial die-back (EFSA PLH, 2014).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84769b017e65fc05" w:history="1">
        <w:r>
          <w:rPr>
            <w:color w:val="0200C9"/>
            <w:sz w:val="24"/>
            <w:szCs w:val="24"/>
          </w:rPr>
          <w:t xml:space="preserve">https://gd.eppo.int/</w:t>
        </w:r>
      </w:hyperlink>
      <w:r>
        <w:rPr>
          <w:color w:val="0200C9"/>
          <w:sz w:val="24"/>
          <w:szCs w:val="24"/>
        </w:rPr>
        <w:t xml:space="preserve">). The pest occurs in Portugal, France, Germany, and it has been found in Croatia, France and UK (EU COM, 2014). Remark: There is a moderate uncertainty about the distribution of P. s. pv. persicae in the EU because of the limited number of surveys, the lack of rapid detection tools, and the non specific symptoms (cf. similar symptoms caused by the other Pseudomonas). It may be much more widespread than officially reported (EU COM,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Prunus salicina (PRNSC)</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are a pathway for introduction and spread of this pest. Long-distance spread is expected to occur via infected planting material. Short-distance dispersal of epiphytic populations of P. s. pv. persicae may occur via splash dispersal and in wind-driven rain, in particular during autumn when population densities on leaves are high. It is likely that short-distance spread can occur during pruning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No impacts are reported for an ornamental use.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ornamentals could have an indirect economic impact on fruit crops produced at the same place of production.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potential indirect economic impacts on fruit crops at the same place of production.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Pseudomonas syringae pv. persicae;</w:t>
      </w:r>
      <w:r>
        <w:rPr>
          <w:color w:val="0200C9"/>
          <w:sz w:val="24"/>
          <w:szCs w:val="24"/>
        </w:rPr>
        <w:br/>
        <w:t xml:space="preserve">or</w:t>
      </w:r>
      <w:r>
        <w:rPr>
          <w:color w:val="0200C9"/>
          <w:sz w:val="24"/>
          <w:szCs w:val="24"/>
        </w:rPr>
        <w:br/>
        <w:t xml:space="preserve">(b) Site of production found free from the Pseudomonas syringae pv. persicae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recommended extrapolating measures from the fruit sector.</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Pseudomonas syringae pv. persicae;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Pseudomonas syringae pv. persicae (Prunier et al.) Young et al. EFSA Journal 2014;12(10):3855, 26 pp. doi:10.2903/j.efsa.2014.3855". </w:t>
      </w:r>
      <w:hyperlink r:id="rId621869b017e6600de" w:history="1">
        <w:r>
          <w:rPr>
            <w:color w:val="0200C9"/>
            <w:sz w:val="24"/>
            <w:szCs w:val="24"/>
          </w:rPr>
          <w:t xml:space="preserve">http://www.efsa.europa.eu/en/efsajournal/doc/3855.pdf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642465">
    <w:multiLevelType w:val="hybridMultilevel"/>
    <w:lvl w:ilvl="0" w:tplc="68115004">
      <w:start w:val="1"/>
      <w:numFmt w:val="decimal"/>
      <w:lvlText w:val="%1."/>
      <w:lvlJc w:val="left"/>
      <w:pPr>
        <w:ind w:left="720" w:hanging="360"/>
      </w:pPr>
    </w:lvl>
    <w:lvl w:ilvl="1" w:tplc="68115004" w:tentative="1">
      <w:start w:val="1"/>
      <w:numFmt w:val="lowerLetter"/>
      <w:lvlText w:val="%2."/>
      <w:lvlJc w:val="left"/>
      <w:pPr>
        <w:ind w:left="1440" w:hanging="360"/>
      </w:pPr>
    </w:lvl>
    <w:lvl w:ilvl="2" w:tplc="68115004" w:tentative="1">
      <w:start w:val="1"/>
      <w:numFmt w:val="lowerRoman"/>
      <w:lvlText w:val="%3."/>
      <w:lvlJc w:val="right"/>
      <w:pPr>
        <w:ind w:left="2160" w:hanging="180"/>
      </w:pPr>
    </w:lvl>
    <w:lvl w:ilvl="3" w:tplc="68115004" w:tentative="1">
      <w:start w:val="1"/>
      <w:numFmt w:val="decimal"/>
      <w:lvlText w:val="%4."/>
      <w:lvlJc w:val="left"/>
      <w:pPr>
        <w:ind w:left="2880" w:hanging="360"/>
      </w:pPr>
    </w:lvl>
    <w:lvl w:ilvl="4" w:tplc="68115004" w:tentative="1">
      <w:start w:val="1"/>
      <w:numFmt w:val="lowerLetter"/>
      <w:lvlText w:val="%5."/>
      <w:lvlJc w:val="left"/>
      <w:pPr>
        <w:ind w:left="3600" w:hanging="360"/>
      </w:pPr>
    </w:lvl>
    <w:lvl w:ilvl="5" w:tplc="68115004" w:tentative="1">
      <w:start w:val="1"/>
      <w:numFmt w:val="lowerRoman"/>
      <w:lvlText w:val="%6."/>
      <w:lvlJc w:val="right"/>
      <w:pPr>
        <w:ind w:left="4320" w:hanging="180"/>
      </w:pPr>
    </w:lvl>
    <w:lvl w:ilvl="6" w:tplc="68115004" w:tentative="1">
      <w:start w:val="1"/>
      <w:numFmt w:val="decimal"/>
      <w:lvlText w:val="%7."/>
      <w:lvlJc w:val="left"/>
      <w:pPr>
        <w:ind w:left="5040" w:hanging="360"/>
      </w:pPr>
    </w:lvl>
    <w:lvl w:ilvl="7" w:tplc="68115004" w:tentative="1">
      <w:start w:val="1"/>
      <w:numFmt w:val="lowerLetter"/>
      <w:lvlText w:val="%8."/>
      <w:lvlJc w:val="left"/>
      <w:pPr>
        <w:ind w:left="5760" w:hanging="360"/>
      </w:pPr>
    </w:lvl>
    <w:lvl w:ilvl="8" w:tplc="68115004" w:tentative="1">
      <w:start w:val="1"/>
      <w:numFmt w:val="lowerRoman"/>
      <w:lvlText w:val="%9."/>
      <w:lvlJc w:val="right"/>
      <w:pPr>
        <w:ind w:left="6480" w:hanging="180"/>
      </w:pPr>
    </w:lvl>
  </w:abstractNum>
  <w:abstractNum w:abstractNumId="86642464">
    <w:multiLevelType w:val="hybridMultilevel"/>
    <w:lvl w:ilvl="0" w:tplc="510408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642464">
    <w:abstractNumId w:val="86642464"/>
  </w:num>
  <w:num w:numId="86642465">
    <w:abstractNumId w:val="8664246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7647992" Type="http://schemas.microsoft.com/office/2011/relationships/commentsExtended" Target="commentsExtended.xml"/><Relationship Id="rId984769b017e65fc05" Type="http://schemas.openxmlformats.org/officeDocument/2006/relationships/hyperlink" Target="https://gd.eppo.int/" TargetMode="External"/><Relationship Id="rId621869b017e6600de" Type="http://schemas.openxmlformats.org/officeDocument/2006/relationships/hyperlink" Target="http://www.efsa.europa.eu/en/efsajournal/doc/385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