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826aabbc999ee5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Prunus avium is covered by EPPO PM 4/29 Standard. However a forestry use is not mentioned. Even though the pest is listed in a PM 4 Standard, experts decided to continue the evaluation of this pest/host/intended use combination in regards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This organism will have most impact on stone fruit production, less for forestry and ornamental uses.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the disease is not important in forestry situations. The economic impact for forestry is estimated minimal and not unacceptable. As the Forestry and the Fruit production systems are usually separated, risk of transfer from forest to fruit production through rootstocks is estimated as low and is not considered. For the few cases where forestry plants are produced at the same site of production than fruit and ornamental plants (see comment from BE), these are addressed directly in the risk management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in the forestry sector. However, if Prunus avium for the forestry sector are produced at the same site of production as for fruit or ornamental Prunus, these plants must be inspected to comply with the measures set out for these sectors.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36316aabbc999f2c5" w:history="1">
        <w:r>
          <w:rPr>
            <w:color w:val="0200C9"/>
            <w:sz w:val="24"/>
            <w:szCs w:val="24"/>
          </w:rPr>
          <w:t xml:space="preserve">http://www.efsa.europa.eu/en/efsajournal/doc/3857.pdf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90368">
    <w:multiLevelType w:val="hybridMultilevel"/>
    <w:lvl w:ilvl="0" w:tplc="71291452">
      <w:start w:val="1"/>
      <w:numFmt w:val="decimal"/>
      <w:lvlText w:val="%1."/>
      <w:lvlJc w:val="left"/>
      <w:pPr>
        <w:ind w:left="720" w:hanging="360"/>
      </w:pPr>
    </w:lvl>
    <w:lvl w:ilvl="1" w:tplc="71291452" w:tentative="1">
      <w:start w:val="1"/>
      <w:numFmt w:val="lowerLetter"/>
      <w:lvlText w:val="%2."/>
      <w:lvlJc w:val="left"/>
      <w:pPr>
        <w:ind w:left="1440" w:hanging="360"/>
      </w:pPr>
    </w:lvl>
    <w:lvl w:ilvl="2" w:tplc="71291452" w:tentative="1">
      <w:start w:val="1"/>
      <w:numFmt w:val="lowerRoman"/>
      <w:lvlText w:val="%3."/>
      <w:lvlJc w:val="right"/>
      <w:pPr>
        <w:ind w:left="2160" w:hanging="180"/>
      </w:pPr>
    </w:lvl>
    <w:lvl w:ilvl="3" w:tplc="71291452" w:tentative="1">
      <w:start w:val="1"/>
      <w:numFmt w:val="decimal"/>
      <w:lvlText w:val="%4."/>
      <w:lvlJc w:val="left"/>
      <w:pPr>
        <w:ind w:left="2880" w:hanging="360"/>
      </w:pPr>
    </w:lvl>
    <w:lvl w:ilvl="4" w:tplc="71291452" w:tentative="1">
      <w:start w:val="1"/>
      <w:numFmt w:val="lowerLetter"/>
      <w:lvlText w:val="%5."/>
      <w:lvlJc w:val="left"/>
      <w:pPr>
        <w:ind w:left="3600" w:hanging="360"/>
      </w:pPr>
    </w:lvl>
    <w:lvl w:ilvl="5" w:tplc="71291452" w:tentative="1">
      <w:start w:val="1"/>
      <w:numFmt w:val="lowerRoman"/>
      <w:lvlText w:val="%6."/>
      <w:lvlJc w:val="right"/>
      <w:pPr>
        <w:ind w:left="4320" w:hanging="180"/>
      </w:pPr>
    </w:lvl>
    <w:lvl w:ilvl="6" w:tplc="71291452" w:tentative="1">
      <w:start w:val="1"/>
      <w:numFmt w:val="decimal"/>
      <w:lvlText w:val="%7."/>
      <w:lvlJc w:val="left"/>
      <w:pPr>
        <w:ind w:left="5040" w:hanging="360"/>
      </w:pPr>
    </w:lvl>
    <w:lvl w:ilvl="7" w:tplc="71291452" w:tentative="1">
      <w:start w:val="1"/>
      <w:numFmt w:val="lowerLetter"/>
      <w:lvlText w:val="%8."/>
      <w:lvlJc w:val="left"/>
      <w:pPr>
        <w:ind w:left="5760" w:hanging="360"/>
      </w:pPr>
    </w:lvl>
    <w:lvl w:ilvl="8" w:tplc="71291452" w:tentative="1">
      <w:start w:val="1"/>
      <w:numFmt w:val="lowerRoman"/>
      <w:lvlText w:val="%9."/>
      <w:lvlJc w:val="right"/>
      <w:pPr>
        <w:ind w:left="6480" w:hanging="180"/>
      </w:pPr>
    </w:lvl>
  </w:abstractNum>
  <w:abstractNum w:abstractNumId="35690367">
    <w:multiLevelType w:val="hybridMultilevel"/>
    <w:lvl w:ilvl="0" w:tplc="42328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90367">
    <w:abstractNumId w:val="35690367"/>
  </w:num>
  <w:num w:numId="35690368">
    <w:abstractNumId w:val="35690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8584248" Type="http://schemas.microsoft.com/office/2011/relationships/commentsExtended" Target="commentsExtended.xml"/><Relationship Id="rId33826aabbc999ee5e" Type="http://schemas.openxmlformats.org/officeDocument/2006/relationships/hyperlink" Target="https://gd.eppo.int/" TargetMode="External"/><Relationship Id="rId36316aabbc999f2c5"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