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destructor (DITYDE)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(2001); Czech Republic (2001); Estonia (2008); France (2001); Germany (2014); Greece (2001); Hungary (1992); Ireland (1998); Latvia (1998); Luxembourg (2001); Netherlands (2015); Poland (2012); Romania (2011); Slovakia (1996); Sweden (1992); United Kingdom (2001); United Kingdom/England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Standing Committee agreed in February 2015 to request EFSA for a complete Pest Risk Assessment before taking a decision about the future regulatory status of this pest in the EU (EU COM, 2015). This complete PRA was published in 2016 (EFSA-PLH 2016). Data of the presence of this pest on the EU territory are available in EPPO Global Database (</w:t>
      </w:r>
      <w:hyperlink r:id="rId1312661f36a2c606d" w:history="1">
        <w:r>
          <w:rPr>
            <w:color w:val="0200C9"/>
            <w:sz w:val="24"/>
            <w:szCs w:val="24"/>
          </w:rPr>
          <w:t xml:space="preserve">https://gd.eppo.int/</w:t>
        </w:r>
      </w:hyperlink>
      <w:r>
        <w:rPr>
          <w:color w:val="0200C9"/>
          <w:sz w:val="24"/>
          <w:szCs w:val="24"/>
        </w:rPr>
        <w:t xml:space="preserve">). The nematode is sporadically present in the majority of EU Member States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The Seed potato SEWG supported RNQP status also based on potential impact and the effectiveness of current measures.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 the basis of visual inspection of the tubers.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considered whether to apply a zero tolerance or count the pest in with other dry rot causing organisms. It was noted that symptoms may be seen in the crop in some circumstances and that there are some specific symptoms which can be seen in the tubers.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Post harvest tuber inspection for each lot with no symptoms seen. Any lots in which Ditylenchus destructor is found may not be marketed as seed potatoes.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PM 4/28 recommended that the crop should be planted in a plot not known to be infected with D. destructor. The SEWG concluded that the criteria ‘not known to be infected with’ doesn’t give enough guaranties.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Ditylenchus destructor Thorne. EFSA Journal 2014;12(9):3834. 31 pp. doi:10.2903/j.efsa.2014.3834</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Ditylenchus destructor Thorne;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80818">
    <w:multiLevelType w:val="hybridMultilevel"/>
    <w:lvl w:ilvl="0" w:tplc="72598871">
      <w:start w:val="1"/>
      <w:numFmt w:val="decimal"/>
      <w:lvlText w:val="%1."/>
      <w:lvlJc w:val="left"/>
      <w:pPr>
        <w:ind w:left="720" w:hanging="360"/>
      </w:pPr>
    </w:lvl>
    <w:lvl w:ilvl="1" w:tplc="72598871" w:tentative="1">
      <w:start w:val="1"/>
      <w:numFmt w:val="lowerLetter"/>
      <w:lvlText w:val="%2."/>
      <w:lvlJc w:val="left"/>
      <w:pPr>
        <w:ind w:left="1440" w:hanging="360"/>
      </w:pPr>
    </w:lvl>
    <w:lvl w:ilvl="2" w:tplc="72598871" w:tentative="1">
      <w:start w:val="1"/>
      <w:numFmt w:val="lowerRoman"/>
      <w:lvlText w:val="%3."/>
      <w:lvlJc w:val="right"/>
      <w:pPr>
        <w:ind w:left="2160" w:hanging="180"/>
      </w:pPr>
    </w:lvl>
    <w:lvl w:ilvl="3" w:tplc="72598871" w:tentative="1">
      <w:start w:val="1"/>
      <w:numFmt w:val="decimal"/>
      <w:lvlText w:val="%4."/>
      <w:lvlJc w:val="left"/>
      <w:pPr>
        <w:ind w:left="2880" w:hanging="360"/>
      </w:pPr>
    </w:lvl>
    <w:lvl w:ilvl="4" w:tplc="72598871" w:tentative="1">
      <w:start w:val="1"/>
      <w:numFmt w:val="lowerLetter"/>
      <w:lvlText w:val="%5."/>
      <w:lvlJc w:val="left"/>
      <w:pPr>
        <w:ind w:left="3600" w:hanging="360"/>
      </w:pPr>
    </w:lvl>
    <w:lvl w:ilvl="5" w:tplc="72598871" w:tentative="1">
      <w:start w:val="1"/>
      <w:numFmt w:val="lowerRoman"/>
      <w:lvlText w:val="%6."/>
      <w:lvlJc w:val="right"/>
      <w:pPr>
        <w:ind w:left="4320" w:hanging="180"/>
      </w:pPr>
    </w:lvl>
    <w:lvl w:ilvl="6" w:tplc="72598871" w:tentative="1">
      <w:start w:val="1"/>
      <w:numFmt w:val="decimal"/>
      <w:lvlText w:val="%7."/>
      <w:lvlJc w:val="left"/>
      <w:pPr>
        <w:ind w:left="5040" w:hanging="360"/>
      </w:pPr>
    </w:lvl>
    <w:lvl w:ilvl="7" w:tplc="72598871" w:tentative="1">
      <w:start w:val="1"/>
      <w:numFmt w:val="lowerLetter"/>
      <w:lvlText w:val="%8."/>
      <w:lvlJc w:val="left"/>
      <w:pPr>
        <w:ind w:left="5760" w:hanging="360"/>
      </w:pPr>
    </w:lvl>
    <w:lvl w:ilvl="8" w:tplc="72598871" w:tentative="1">
      <w:start w:val="1"/>
      <w:numFmt w:val="lowerRoman"/>
      <w:lvlText w:val="%9."/>
      <w:lvlJc w:val="right"/>
      <w:pPr>
        <w:ind w:left="6480" w:hanging="180"/>
      </w:pPr>
    </w:lvl>
  </w:abstractNum>
  <w:abstractNum w:abstractNumId="29780817">
    <w:multiLevelType w:val="hybridMultilevel"/>
    <w:lvl w:ilvl="0" w:tplc="964531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80817">
    <w:abstractNumId w:val="29780817"/>
  </w:num>
  <w:num w:numId="29780818">
    <w:abstractNumId w:val="297808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4856091" Type="http://schemas.microsoft.com/office/2011/relationships/commentsExtended" Target="commentsExtended.xml"/><Relationship Id="rId1312661f36a2c606d"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