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destructor (DITYDE)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Listing of hosts at the genus level is coherent because D. destructor is highly polyphagous.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(2007); Bulgaria (2001); Czech Republic (2001); Estonia (2008); France (2001); Germany (2014); Greece (2001); Hungary (1992); Ireland (1998); Latvia (1998); Luxembourg (2001); Netherlands (2015); Poland (2012); Romania (2011); Slovakia (1996); Sweden (1992); United Kingdom (2001); United Kingdom/England (2014); United Kingdom/Scotland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Standing Committee agreed in February 2015 to request EFSA for a complete Pest Risk Assessment before taking a decision about the future regulatory status of this pest in the EU (EU COM, 2015). This complete PRA was published in 2016 (EFSA-PLH 2016). Data of the presence of this pest on the EU territory are available in EPPO Global Database (</w:t>
      </w:r>
      <w:hyperlink r:id="rId777666219f14d77d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The nematode is sporadically present in the majority of EU Member States (EFSA, 2014).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Crocus (1CVOG)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Flower bulbs and corms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The EPPO classification scheme PM 4/14 requires a nil tolerance at GSI for Grade A material intended for further propagation and for Grade B intended for flowering, but a 1% tolerance is permitted at dry bulb inspection for Grade B, only (EPPO, 2002).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recommended for listing as an RNQP: the pest is qualified for RNQP status based on EPPO PM 4 Standard, however the requirement for absence of visual symptoms on the traded material (current general 'Substantially free from' requirement in the EU) is considered to be sufficient on this host.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(2014) Scientific Opinion on the pest categorisation of Ditylenchus destructor Thorne. EFSA Journal 2014;12(9):3834. 31 pp. doi:10.2903/j.efsa.2014.3834;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EPPO (2002) PM 4/14(2) Classification scheme for crocus. Bulletin OEPP/EPPO Bulletin 32, 123-128;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(2015) Recommendation of the Working Group on the Annexes of the Council Directive 2000/29/EC – Section II – Listing of Harmful Organisms as regards the future listing of Ditylenchus destructor Thorne;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(2016). Scientific opinion on the risk to plant health of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Ditylenchus destructor for the EU territory. EFSA Journal 14(12):4602, 124 pp. doi:10.2903/j.efsa. 2016.4602;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179151">
    <w:multiLevelType w:val="hybridMultilevel"/>
    <w:lvl w:ilvl="0" w:tplc="80055748">
      <w:start w:val="1"/>
      <w:numFmt w:val="decimal"/>
      <w:lvlText w:val="%1."/>
      <w:lvlJc w:val="left"/>
      <w:pPr>
        <w:ind w:left="720" w:hanging="360"/>
      </w:pPr>
    </w:lvl>
    <w:lvl w:ilvl="1" w:tplc="80055748" w:tentative="1">
      <w:start w:val="1"/>
      <w:numFmt w:val="lowerLetter"/>
      <w:lvlText w:val="%2."/>
      <w:lvlJc w:val="left"/>
      <w:pPr>
        <w:ind w:left="1440" w:hanging="360"/>
      </w:pPr>
    </w:lvl>
    <w:lvl w:ilvl="2" w:tplc="80055748" w:tentative="1">
      <w:start w:val="1"/>
      <w:numFmt w:val="lowerRoman"/>
      <w:lvlText w:val="%3."/>
      <w:lvlJc w:val="right"/>
      <w:pPr>
        <w:ind w:left="2160" w:hanging="180"/>
      </w:pPr>
    </w:lvl>
    <w:lvl w:ilvl="3" w:tplc="80055748" w:tentative="1">
      <w:start w:val="1"/>
      <w:numFmt w:val="decimal"/>
      <w:lvlText w:val="%4."/>
      <w:lvlJc w:val="left"/>
      <w:pPr>
        <w:ind w:left="2880" w:hanging="360"/>
      </w:pPr>
    </w:lvl>
    <w:lvl w:ilvl="4" w:tplc="80055748" w:tentative="1">
      <w:start w:val="1"/>
      <w:numFmt w:val="lowerLetter"/>
      <w:lvlText w:val="%5."/>
      <w:lvlJc w:val="left"/>
      <w:pPr>
        <w:ind w:left="3600" w:hanging="360"/>
      </w:pPr>
    </w:lvl>
    <w:lvl w:ilvl="5" w:tplc="80055748" w:tentative="1">
      <w:start w:val="1"/>
      <w:numFmt w:val="lowerRoman"/>
      <w:lvlText w:val="%6."/>
      <w:lvlJc w:val="right"/>
      <w:pPr>
        <w:ind w:left="4320" w:hanging="180"/>
      </w:pPr>
    </w:lvl>
    <w:lvl w:ilvl="6" w:tplc="80055748" w:tentative="1">
      <w:start w:val="1"/>
      <w:numFmt w:val="decimal"/>
      <w:lvlText w:val="%7."/>
      <w:lvlJc w:val="left"/>
      <w:pPr>
        <w:ind w:left="5040" w:hanging="360"/>
      </w:pPr>
    </w:lvl>
    <w:lvl w:ilvl="7" w:tplc="80055748" w:tentative="1">
      <w:start w:val="1"/>
      <w:numFmt w:val="lowerLetter"/>
      <w:lvlText w:val="%8."/>
      <w:lvlJc w:val="left"/>
      <w:pPr>
        <w:ind w:left="5760" w:hanging="360"/>
      </w:pPr>
    </w:lvl>
    <w:lvl w:ilvl="8" w:tplc="80055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79150">
    <w:multiLevelType w:val="hybridMultilevel"/>
    <w:lvl w:ilvl="0" w:tplc="719079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179150">
    <w:abstractNumId w:val="23179150"/>
  </w:num>
  <w:num w:numId="23179151">
    <w:abstractNumId w:val="231791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3429935" Type="http://schemas.microsoft.com/office/2011/relationships/commentsExtended" Target="commentsExtended.xml"/><Relationship Id="rId777666219f14d77d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