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5969b019015b8be"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01496">
    <w:multiLevelType w:val="hybridMultilevel"/>
    <w:lvl w:ilvl="0" w:tplc="48667213">
      <w:start w:val="1"/>
      <w:numFmt w:val="decimal"/>
      <w:lvlText w:val="%1."/>
      <w:lvlJc w:val="left"/>
      <w:pPr>
        <w:ind w:left="720" w:hanging="360"/>
      </w:pPr>
    </w:lvl>
    <w:lvl w:ilvl="1" w:tplc="48667213" w:tentative="1">
      <w:start w:val="1"/>
      <w:numFmt w:val="lowerLetter"/>
      <w:lvlText w:val="%2."/>
      <w:lvlJc w:val="left"/>
      <w:pPr>
        <w:ind w:left="1440" w:hanging="360"/>
      </w:pPr>
    </w:lvl>
    <w:lvl w:ilvl="2" w:tplc="48667213" w:tentative="1">
      <w:start w:val="1"/>
      <w:numFmt w:val="lowerRoman"/>
      <w:lvlText w:val="%3."/>
      <w:lvlJc w:val="right"/>
      <w:pPr>
        <w:ind w:left="2160" w:hanging="180"/>
      </w:pPr>
    </w:lvl>
    <w:lvl w:ilvl="3" w:tplc="48667213" w:tentative="1">
      <w:start w:val="1"/>
      <w:numFmt w:val="decimal"/>
      <w:lvlText w:val="%4."/>
      <w:lvlJc w:val="left"/>
      <w:pPr>
        <w:ind w:left="2880" w:hanging="360"/>
      </w:pPr>
    </w:lvl>
    <w:lvl w:ilvl="4" w:tplc="48667213" w:tentative="1">
      <w:start w:val="1"/>
      <w:numFmt w:val="lowerLetter"/>
      <w:lvlText w:val="%5."/>
      <w:lvlJc w:val="left"/>
      <w:pPr>
        <w:ind w:left="3600" w:hanging="360"/>
      </w:pPr>
    </w:lvl>
    <w:lvl w:ilvl="5" w:tplc="48667213" w:tentative="1">
      <w:start w:val="1"/>
      <w:numFmt w:val="lowerRoman"/>
      <w:lvlText w:val="%6."/>
      <w:lvlJc w:val="right"/>
      <w:pPr>
        <w:ind w:left="4320" w:hanging="180"/>
      </w:pPr>
    </w:lvl>
    <w:lvl w:ilvl="6" w:tplc="48667213" w:tentative="1">
      <w:start w:val="1"/>
      <w:numFmt w:val="decimal"/>
      <w:lvlText w:val="%7."/>
      <w:lvlJc w:val="left"/>
      <w:pPr>
        <w:ind w:left="5040" w:hanging="360"/>
      </w:pPr>
    </w:lvl>
    <w:lvl w:ilvl="7" w:tplc="48667213" w:tentative="1">
      <w:start w:val="1"/>
      <w:numFmt w:val="lowerLetter"/>
      <w:lvlText w:val="%8."/>
      <w:lvlJc w:val="left"/>
      <w:pPr>
        <w:ind w:left="5760" w:hanging="360"/>
      </w:pPr>
    </w:lvl>
    <w:lvl w:ilvl="8" w:tplc="48667213" w:tentative="1">
      <w:start w:val="1"/>
      <w:numFmt w:val="lowerRoman"/>
      <w:lvlText w:val="%9."/>
      <w:lvlJc w:val="right"/>
      <w:pPr>
        <w:ind w:left="6480" w:hanging="180"/>
      </w:pPr>
    </w:lvl>
  </w:abstractNum>
  <w:abstractNum w:abstractNumId="92101495">
    <w:multiLevelType w:val="hybridMultilevel"/>
    <w:lvl w:ilvl="0" w:tplc="21298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01495">
    <w:abstractNumId w:val="92101495"/>
  </w:num>
  <w:num w:numId="92101496">
    <w:abstractNumId w:val="921014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167400" Type="http://schemas.microsoft.com/office/2011/relationships/commentsExtended" Target="commentsExtended.xml"/><Relationship Id="rId325969b019015b8b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