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Viteus vitifoliae (Daktulosphaira vitifoliae) (VITEVI)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(2015); Bulgaria (2011); Croatia (2011); Czech Republic (2011); France (2011); France/Corse (1982); Germany (2011); Greece (2007); Hungary (1992); Italy (1998); Italy/Sicilia (1982); Italy/Sardegna (2012); Luxembourg (1988); Malta (2011); Poland (2011); Portugal (2011); Portugal/Azores (2005); Portugal/Madeira (2008); Romania (2011); Slovakia (2011); Slovenia (2011); Spain (2016); Spain/Islas Baleares (2011); United Kingdom (2011); United Kingdom/England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648662bafea736ce"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Vitis (1VITG)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for the fruit sector, NL, HR and FR asked for deregulation arguing that the economic impact is acceptable with regards to the intended use. As a consequence, full methodology is applied for this pest. Remark: the pest is only controlled visually in the EPPO PM 4/8(2) Standard.</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Grapevine is occasionally grown as an ornamental plant e.g. Roger's Red, an interspecific hybrid between wild grape (Vitis californica) and the V. vinifera cv. Alicante Bouschet, and Claret Vine (V. vinifera cv. Purpurea Nana) in North America and ornamental vine Vitis coignetiae in Europe. Therefore the conclusions from the Vitis sector may be used:</w:t>
      </w:r>
      <w:r>
        <w:rPr>
          <w:color w:val="0200C9"/>
          <w:sz w:val="24"/>
          <w:szCs w:val="24"/>
        </w:rPr>
        <w:br/>
        <w:t xml:space="preserve">The IIA2 AWG concluded that Vitis planting material is the main pathway of spreading. The EFSA Panel focused on the analysis of available risk reduction options against entry and spread and states the only relevant pathway is plants intended for planting (EFSA PLH, 2014). Other sources of potential infestation of clean plants are by natural spread although the pest does not actively disperse over long distances, from survival in the soil for up to five years without its host, and by human assistance from one field to another (EFSA PLH,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w:t>
      </w:r>
      <w:r>
        <w:rPr>
          <w:color w:val="000000"/>
          <w:sz w:val="24"/>
          <w:szCs w:val="24"/>
          <w:u w:val="single"/>
        </w:rPr>
        <w:br/>
        <w:t xml:space="preserve">Justification:</w:t>
      </w:r>
      <w:r>
        <w:rPr>
          <w:color w:val="000000"/>
          <w:sz w:val="24"/>
          <w:szCs w:val="24"/>
        </w:rPr>
        <w:t xml:space="preserve">
</w:t>
      </w:r>
      <w:r>
        <w:rPr>
          <w:color w:val="0200C9"/>
          <w:sz w:val="24"/>
          <w:szCs w:val="24"/>
        </w:rPr>
        <w:t xml:space="preserve">The pest is already very widespread in the risk assessment area, occurring almost everywhere Vitis plants are present. Grafting with resistant rootstocks throughout the EU ensures that the production of fruit and plants for planting is rarely affected by phylloxera infestations and, if so, only at a limited level (EFSA PLH, 2014). EFSA also mentions that, however, the impacts in terms of yield, fruit quality and vine vigour have rarely been quantified. Two reports describe severe infestations can lead to withering and even the death of vines and root infestation usually kills vines in 3 to 10 years. The IIA2 AWG explains that several authors refer to phylloxera as a permanent biotic stress factor. These reports describe yield reductions, reduced plant vigour, decreased frost resistance and reduced longevity due to the presence of phylloxera on the roots of grafted vines. Moreover, frequently the indirect damage produced by pathogenic fungi and nematodes entering damaged roots is the final cause of plant decline. Thus, V. vitifoliae has an impact on the intended use of plants for planting (EU COM, 2016). Impact is rated as massive on ungrafted plants, as outbreaks of phylloxera where plants are not grafted can readily have dramatic consequences on the production of Vitis in fruit and plants for planting except in some areas where soil conditions are not suitable (EFSA PLH, 2014). Hence infestation in marketed ungrafted plants for planting are likely to have a serious impact.</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Massive</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Only grafted plants survive to the disease. Impact is rated as massive on ungrafted plants, as outbreaks of phylloxera where plants are not grafted can readily have dramatic consequences on the production of Vitis in fruit and plants for planting (EFSA PLH, 2014).</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However the requirement for absence of visual symptoms on the traded material (current general 'Substantially free from' requirement in the EU) is considered to be sufficient to mitigate the risk in the EU. Areas which are free from the pest should be protected as ‘protected zones’, with additional measures needed to mitigate the risks from relevant pathways including ornamental vitis.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risk to plant health posed by Daktulosphaira vitifoliae (Fitch), in the EU territory, with the identification and evaluation of risk reduction options. EFSA Journal 2014;12(5):3678, 67 pp. doi:10.2903/j.efsa.2014.3678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Daktulosphaira vitifoliae (Fitch);</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708725">
    <w:multiLevelType w:val="hybridMultilevel"/>
    <w:lvl w:ilvl="0" w:tplc="62188922">
      <w:start w:val="1"/>
      <w:numFmt w:val="decimal"/>
      <w:lvlText w:val="%1."/>
      <w:lvlJc w:val="left"/>
      <w:pPr>
        <w:ind w:left="720" w:hanging="360"/>
      </w:pPr>
    </w:lvl>
    <w:lvl w:ilvl="1" w:tplc="62188922" w:tentative="1">
      <w:start w:val="1"/>
      <w:numFmt w:val="lowerLetter"/>
      <w:lvlText w:val="%2."/>
      <w:lvlJc w:val="left"/>
      <w:pPr>
        <w:ind w:left="1440" w:hanging="360"/>
      </w:pPr>
    </w:lvl>
    <w:lvl w:ilvl="2" w:tplc="62188922" w:tentative="1">
      <w:start w:val="1"/>
      <w:numFmt w:val="lowerRoman"/>
      <w:lvlText w:val="%3."/>
      <w:lvlJc w:val="right"/>
      <w:pPr>
        <w:ind w:left="2160" w:hanging="180"/>
      </w:pPr>
    </w:lvl>
    <w:lvl w:ilvl="3" w:tplc="62188922" w:tentative="1">
      <w:start w:val="1"/>
      <w:numFmt w:val="decimal"/>
      <w:lvlText w:val="%4."/>
      <w:lvlJc w:val="left"/>
      <w:pPr>
        <w:ind w:left="2880" w:hanging="360"/>
      </w:pPr>
    </w:lvl>
    <w:lvl w:ilvl="4" w:tplc="62188922" w:tentative="1">
      <w:start w:val="1"/>
      <w:numFmt w:val="lowerLetter"/>
      <w:lvlText w:val="%5."/>
      <w:lvlJc w:val="left"/>
      <w:pPr>
        <w:ind w:left="3600" w:hanging="360"/>
      </w:pPr>
    </w:lvl>
    <w:lvl w:ilvl="5" w:tplc="62188922" w:tentative="1">
      <w:start w:val="1"/>
      <w:numFmt w:val="lowerRoman"/>
      <w:lvlText w:val="%6."/>
      <w:lvlJc w:val="right"/>
      <w:pPr>
        <w:ind w:left="4320" w:hanging="180"/>
      </w:pPr>
    </w:lvl>
    <w:lvl w:ilvl="6" w:tplc="62188922" w:tentative="1">
      <w:start w:val="1"/>
      <w:numFmt w:val="decimal"/>
      <w:lvlText w:val="%7."/>
      <w:lvlJc w:val="left"/>
      <w:pPr>
        <w:ind w:left="5040" w:hanging="360"/>
      </w:pPr>
    </w:lvl>
    <w:lvl w:ilvl="7" w:tplc="62188922" w:tentative="1">
      <w:start w:val="1"/>
      <w:numFmt w:val="lowerLetter"/>
      <w:lvlText w:val="%8."/>
      <w:lvlJc w:val="left"/>
      <w:pPr>
        <w:ind w:left="5760" w:hanging="360"/>
      </w:pPr>
    </w:lvl>
    <w:lvl w:ilvl="8" w:tplc="62188922" w:tentative="1">
      <w:start w:val="1"/>
      <w:numFmt w:val="lowerRoman"/>
      <w:lvlText w:val="%9."/>
      <w:lvlJc w:val="right"/>
      <w:pPr>
        <w:ind w:left="6480" w:hanging="180"/>
      </w:pPr>
    </w:lvl>
  </w:abstractNum>
  <w:abstractNum w:abstractNumId="75708724">
    <w:multiLevelType w:val="hybridMultilevel"/>
    <w:lvl w:ilvl="0" w:tplc="408467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708724">
    <w:abstractNumId w:val="75708724"/>
  </w:num>
  <w:num w:numId="75708725">
    <w:abstractNumId w:val="757087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90780362" Type="http://schemas.microsoft.com/office/2011/relationships/commentsExtended" Target="commentsExtended.xml"/><Relationship Id="rId3648662bafea736ce"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