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Puccinia horiana (PUCCHN)</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(2011); Bulgaria (2011); Croatia (2011); Czech Republic (2011); Denmark (1993); France (2011); Germany (2011); Greece (1997); Greece/Kriti (1997); Hungary (2006); Italy (2010); Italy/Sicilia (1994); Latvia (2011); Netherlands (2015); Poland (2004); Portugal (2011); Romania (2011); Slovakia (2011); Slovenia (2011); Sweden (1998); United Kingdom (2011);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9768f772213c0c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listed in EPPO PM 4/6(2) certification scheme for Chrysanthemum.</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intended for planting have been derived from mother plants which have been inspected at least monthly during the previous 3 months and no symptoms seen at the site of production;</w:t>
      </w:r>
      <w:r>
        <w:rPr>
          <w:color w:val="0200C9"/>
          <w:sz w:val="24"/>
          <w:szCs w:val="24"/>
        </w:rPr>
        <w:br/>
        <w:t xml:space="preserve">or</w:t>
      </w:r>
      <w:r>
        <w:rPr>
          <w:color w:val="0200C9"/>
          <w:sz w:val="24"/>
          <w:szCs w:val="24"/>
        </w:rPr>
        <w:br/>
        <w:t xml:space="preserve">(b) Mother plants showing symptoms have been removed and destroyed, along with plants within a 1m radius, and an appropriate physical or chemical treatment has been applied to the plants which have been inspected before dispatch and found free from symptoms.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Thermotherapy is available and supported by most cultivars (45°C during 5 minutes).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Puccinia horiana Hennings for the EU territory, with the indentification and evaluation of risk reduction options. EFSA Journal 2013;11(1):3069. [121 pp.]doi:10.2903/j.efsa.2013.3069.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(2002) PM 4/6(2) Certification scheme for Chrysanthemum Bulletin OEPP/EPPO Bulletin 32, 105–114;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953007">
    <w:multiLevelType w:val="hybridMultilevel"/>
    <w:lvl w:ilvl="0" w:tplc="51515976">
      <w:start w:val="1"/>
      <w:numFmt w:val="decimal"/>
      <w:lvlText w:val="%1."/>
      <w:lvlJc w:val="left"/>
      <w:pPr>
        <w:ind w:left="720" w:hanging="360"/>
      </w:pPr>
    </w:lvl>
    <w:lvl w:ilvl="1" w:tplc="51515976" w:tentative="1">
      <w:start w:val="1"/>
      <w:numFmt w:val="lowerLetter"/>
      <w:lvlText w:val="%2."/>
      <w:lvlJc w:val="left"/>
      <w:pPr>
        <w:ind w:left="1440" w:hanging="360"/>
      </w:pPr>
    </w:lvl>
    <w:lvl w:ilvl="2" w:tplc="51515976" w:tentative="1">
      <w:start w:val="1"/>
      <w:numFmt w:val="lowerRoman"/>
      <w:lvlText w:val="%3."/>
      <w:lvlJc w:val="right"/>
      <w:pPr>
        <w:ind w:left="2160" w:hanging="180"/>
      </w:pPr>
    </w:lvl>
    <w:lvl w:ilvl="3" w:tplc="51515976" w:tentative="1">
      <w:start w:val="1"/>
      <w:numFmt w:val="decimal"/>
      <w:lvlText w:val="%4."/>
      <w:lvlJc w:val="left"/>
      <w:pPr>
        <w:ind w:left="2880" w:hanging="360"/>
      </w:pPr>
    </w:lvl>
    <w:lvl w:ilvl="4" w:tplc="51515976" w:tentative="1">
      <w:start w:val="1"/>
      <w:numFmt w:val="lowerLetter"/>
      <w:lvlText w:val="%5."/>
      <w:lvlJc w:val="left"/>
      <w:pPr>
        <w:ind w:left="3600" w:hanging="360"/>
      </w:pPr>
    </w:lvl>
    <w:lvl w:ilvl="5" w:tplc="51515976" w:tentative="1">
      <w:start w:val="1"/>
      <w:numFmt w:val="lowerRoman"/>
      <w:lvlText w:val="%6."/>
      <w:lvlJc w:val="right"/>
      <w:pPr>
        <w:ind w:left="4320" w:hanging="180"/>
      </w:pPr>
    </w:lvl>
    <w:lvl w:ilvl="6" w:tplc="51515976" w:tentative="1">
      <w:start w:val="1"/>
      <w:numFmt w:val="decimal"/>
      <w:lvlText w:val="%7."/>
      <w:lvlJc w:val="left"/>
      <w:pPr>
        <w:ind w:left="5040" w:hanging="360"/>
      </w:pPr>
    </w:lvl>
    <w:lvl w:ilvl="7" w:tplc="51515976" w:tentative="1">
      <w:start w:val="1"/>
      <w:numFmt w:val="lowerLetter"/>
      <w:lvlText w:val="%8."/>
      <w:lvlJc w:val="left"/>
      <w:pPr>
        <w:ind w:left="5760" w:hanging="360"/>
      </w:pPr>
    </w:lvl>
    <w:lvl w:ilvl="8" w:tplc="51515976" w:tentative="1">
      <w:start w:val="1"/>
      <w:numFmt w:val="lowerRoman"/>
      <w:lvlText w:val="%9."/>
      <w:lvlJc w:val="right"/>
      <w:pPr>
        <w:ind w:left="6480" w:hanging="180"/>
      </w:pPr>
    </w:lvl>
  </w:abstractNum>
  <w:abstractNum w:abstractNumId="55953006">
    <w:multiLevelType w:val="hybridMultilevel"/>
    <w:lvl w:ilvl="0" w:tplc="884472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953006">
    <w:abstractNumId w:val="55953006"/>
  </w:num>
  <w:num w:numId="55953007">
    <w:abstractNumId w:val="559530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2787902" Type="http://schemas.microsoft.com/office/2011/relationships/commentsExtended" Target="commentsExtended.xml"/><Relationship Id="rId309768f772213c0c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