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9306a66da38383d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Hyacinthus (1HYAG)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Avis de l’Agence nationale de sécurité sanitaire de l’alimentation, de l’environnement et du travail relatif à « Demande de complément à l’analyse de risque phytosanitaire sur les nématodes des tiges et bulbes (Ditylenchus dipsaci) sur la luzerne (saisine n°2012-SA-0086). Élargissement aux</w:t>
      </w:r>
    </w:p>
    <w:p>
      <w:pPr>
        <w:numPr>
          <w:ilvl w:val="0"/>
          <w:numId w:val="1"/>
        </w:numPr>
        <w:spacing w:before="0" w:after="0" w:line="240" w:lineRule="auto"/>
        <w:jc w:val="left"/>
        <w:rPr>
          <w:color w:val="0200C9"/>
          <w:sz w:val="24"/>
          <w:szCs w:val="24"/>
        </w:rPr>
      </w:pPr>
      <w:r>
        <w:rPr>
          <w:color w:val="0200C9"/>
          <w:sz w:val="24"/>
          <w:szCs w:val="24"/>
        </w:rPr>
        <w:t xml:space="preserve">autres végétaux réglementés. Full analysis available at </w:t>
      </w:r>
      <w:hyperlink r:id="rId16656a66da38387eb" w:history="1">
        <w:r>
          <w:rPr>
            <w:color w:val="0200C9"/>
            <w:sz w:val="24"/>
            <w:szCs w:val="24"/>
          </w:rPr>
          <w:t xml:space="preserve">https://www.anses.fr/fr/system/files/SVEG2012sa0086Ra.pdf</w:t>
        </w:r>
      </w:hyperlink>
      <w:r>
        <w:rPr>
          <w:color w:val="0200C9"/>
          <w:sz w:val="24"/>
          <w:szCs w:val="24"/>
        </w:rPr>
        <w:t xml:space="preserve">; Resume available at:</w:t>
      </w:r>
    </w:p>
    <w:p>
      <w:pPr>
        <w:numPr>
          <w:ilvl w:val="0"/>
          <w:numId w:val="1"/>
        </w:numPr>
        <w:spacing w:before="0" w:after="0" w:line="240" w:lineRule="auto"/>
        <w:jc w:val="left"/>
        <w:rPr>
          <w:color w:val="0200C9"/>
          <w:sz w:val="24"/>
          <w:szCs w:val="24"/>
        </w:rPr>
      </w:pPr>
      <w:hyperlink r:id="rId86866a66da3838811" w:history="1">
        <w:r>
          <w:rPr>
            <w:color w:val="0200C9"/>
            <w:sz w:val="24"/>
            <w:szCs w:val="24"/>
          </w:rPr>
          <w:t xml:space="preserve">https://www.anses.fr/fr/system/files/SVEG2013sa0155Ra.pdf</w:t>
        </w:r>
      </w:hyperlink>
      <w:r>
        <w:rPr>
          <w:color w:val="0200C9"/>
          <w:sz w:val="24"/>
          <w:szCs w:val="24"/>
        </w:rPr>
        <w:t xml:space="preserve">; English translations available;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90926a66da383883c"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Classification scheme for hyacinth. Bulletin OEPP/EPPO Bulletin 32, 185-190;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274667">
    <w:multiLevelType w:val="hybridMultilevel"/>
    <w:lvl w:ilvl="0" w:tplc="16656025">
      <w:start w:val="1"/>
      <w:numFmt w:val="decimal"/>
      <w:lvlText w:val="%1."/>
      <w:lvlJc w:val="left"/>
      <w:pPr>
        <w:ind w:left="720" w:hanging="360"/>
      </w:pPr>
    </w:lvl>
    <w:lvl w:ilvl="1" w:tplc="16656025" w:tentative="1">
      <w:start w:val="1"/>
      <w:numFmt w:val="lowerLetter"/>
      <w:lvlText w:val="%2."/>
      <w:lvlJc w:val="left"/>
      <w:pPr>
        <w:ind w:left="1440" w:hanging="360"/>
      </w:pPr>
    </w:lvl>
    <w:lvl w:ilvl="2" w:tplc="16656025" w:tentative="1">
      <w:start w:val="1"/>
      <w:numFmt w:val="lowerRoman"/>
      <w:lvlText w:val="%3."/>
      <w:lvlJc w:val="right"/>
      <w:pPr>
        <w:ind w:left="2160" w:hanging="180"/>
      </w:pPr>
    </w:lvl>
    <w:lvl w:ilvl="3" w:tplc="16656025" w:tentative="1">
      <w:start w:val="1"/>
      <w:numFmt w:val="decimal"/>
      <w:lvlText w:val="%4."/>
      <w:lvlJc w:val="left"/>
      <w:pPr>
        <w:ind w:left="2880" w:hanging="360"/>
      </w:pPr>
    </w:lvl>
    <w:lvl w:ilvl="4" w:tplc="16656025" w:tentative="1">
      <w:start w:val="1"/>
      <w:numFmt w:val="lowerLetter"/>
      <w:lvlText w:val="%5."/>
      <w:lvlJc w:val="left"/>
      <w:pPr>
        <w:ind w:left="3600" w:hanging="360"/>
      </w:pPr>
    </w:lvl>
    <w:lvl w:ilvl="5" w:tplc="16656025" w:tentative="1">
      <w:start w:val="1"/>
      <w:numFmt w:val="lowerRoman"/>
      <w:lvlText w:val="%6."/>
      <w:lvlJc w:val="right"/>
      <w:pPr>
        <w:ind w:left="4320" w:hanging="180"/>
      </w:pPr>
    </w:lvl>
    <w:lvl w:ilvl="6" w:tplc="16656025" w:tentative="1">
      <w:start w:val="1"/>
      <w:numFmt w:val="decimal"/>
      <w:lvlText w:val="%7."/>
      <w:lvlJc w:val="left"/>
      <w:pPr>
        <w:ind w:left="5040" w:hanging="360"/>
      </w:pPr>
    </w:lvl>
    <w:lvl w:ilvl="7" w:tplc="16656025" w:tentative="1">
      <w:start w:val="1"/>
      <w:numFmt w:val="lowerLetter"/>
      <w:lvlText w:val="%8."/>
      <w:lvlJc w:val="left"/>
      <w:pPr>
        <w:ind w:left="5760" w:hanging="360"/>
      </w:pPr>
    </w:lvl>
    <w:lvl w:ilvl="8" w:tplc="16656025" w:tentative="1">
      <w:start w:val="1"/>
      <w:numFmt w:val="lowerRoman"/>
      <w:lvlText w:val="%9."/>
      <w:lvlJc w:val="right"/>
      <w:pPr>
        <w:ind w:left="6480" w:hanging="180"/>
      </w:pPr>
    </w:lvl>
  </w:abstractNum>
  <w:abstractNum w:abstractNumId="44274666">
    <w:multiLevelType w:val="hybridMultilevel"/>
    <w:lvl w:ilvl="0" w:tplc="156879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274666">
    <w:abstractNumId w:val="44274666"/>
  </w:num>
  <w:num w:numId="44274667">
    <w:abstractNumId w:val="442746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9143854" Type="http://schemas.microsoft.com/office/2011/relationships/commentsExtended" Target="commentsExtended.xml"/><Relationship Id="rId99306a66da38383d2" Type="http://schemas.openxmlformats.org/officeDocument/2006/relationships/hyperlink" Target="https://gd.eppo.int/" TargetMode="External"/><Relationship Id="rId16656a66da38387eb" Type="http://schemas.openxmlformats.org/officeDocument/2006/relationships/hyperlink" Target="https://www.anses.fr/fr/system/files/SVEG2012sa0086Ra.pdf" TargetMode="External"/><Relationship Id="rId86866a66da3838811" Type="http://schemas.openxmlformats.org/officeDocument/2006/relationships/hyperlink" Target="https://www.anses.fr/fr/system/files/SVEG2013sa0155Ra.pdf" TargetMode="External"/><Relationship Id="rId90926a66da383883c"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