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206aabbc990382f"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Chionodoxa (1CIXG)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Normally propagated by bulbs or tubers which can be infested by D. dipsaci and planting nematode-free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As a member of the Asparagaceae, [presumably] bulb symptoms are the same as in Narcissus spp., but distinct swellings are not usually seen on the plant leaves. The foliage may show pale yellow streaks, distortion and often slight swelling (IPPC, 2016). No references found in a literature search for this pest/host combination.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Experts concluded that D. dipsaci is known to cause the same symptoms on Camassia, Chionodoxa, Crocus flavus, Galanthus, Galtonia candicans, Hyacinthus, Ismene, Muscari, Narcissus, Ornithogalum, Puschkinia and Scilla as in Tulipa or Allium (information from the Flower Bulb Inspection Service (BKD) and from the Netherlands Food and Consumer Product Safety Authority (NVWA, the Dutch NPPO)).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have been inspected and no symptoms of Ditylenchus dipsaci have been observed on the lot since the beginning of the last complete cycle of vegetation;</w:t>
      </w:r>
      <w:r>
        <w:rPr>
          <w:color w:val="0200C9"/>
          <w:sz w:val="24"/>
          <w:szCs w:val="24"/>
        </w:rPr>
        <w:br/>
        <w:t xml:space="preserve">or</w:t>
      </w:r>
      <w:r>
        <w:rPr>
          <w:color w:val="0200C9"/>
          <w:sz w:val="24"/>
          <w:szCs w:val="24"/>
        </w:rPr>
        <w:br/>
        <w:t xml:space="preserve">(b) The bulbs are found substantially free from symptoms of Ditylenchus dipsaci and packed for sale to the final consumer.</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61586aabbc9903d07"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IPPC (2016) ISPM 27. Diagnostic protocols for regulated pests DP 8: Ditylenchus dipsaci and Ditylenchus destructor. Available at </w:t>
      </w:r>
      <w:hyperlink r:id="rId28606aabbc9903d36" w:history="1">
        <w:r>
          <w:rPr>
            <w:color w:val="0200C9"/>
            <w:sz w:val="24"/>
            <w:szCs w:val="24"/>
          </w:rPr>
          <w:t xml:space="preserve">https://www.ippc.int/static/media/files/publication/en/2016/01/DP_08_2015_En__2015-12-22_Reformatted.pdf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099511">
    <w:multiLevelType w:val="hybridMultilevel"/>
    <w:lvl w:ilvl="0" w:tplc="26017039">
      <w:start w:val="1"/>
      <w:numFmt w:val="decimal"/>
      <w:lvlText w:val="%1."/>
      <w:lvlJc w:val="left"/>
      <w:pPr>
        <w:ind w:left="720" w:hanging="360"/>
      </w:pPr>
    </w:lvl>
    <w:lvl w:ilvl="1" w:tplc="26017039" w:tentative="1">
      <w:start w:val="1"/>
      <w:numFmt w:val="lowerLetter"/>
      <w:lvlText w:val="%2."/>
      <w:lvlJc w:val="left"/>
      <w:pPr>
        <w:ind w:left="1440" w:hanging="360"/>
      </w:pPr>
    </w:lvl>
    <w:lvl w:ilvl="2" w:tplc="26017039" w:tentative="1">
      <w:start w:val="1"/>
      <w:numFmt w:val="lowerRoman"/>
      <w:lvlText w:val="%3."/>
      <w:lvlJc w:val="right"/>
      <w:pPr>
        <w:ind w:left="2160" w:hanging="180"/>
      </w:pPr>
    </w:lvl>
    <w:lvl w:ilvl="3" w:tplc="26017039" w:tentative="1">
      <w:start w:val="1"/>
      <w:numFmt w:val="decimal"/>
      <w:lvlText w:val="%4."/>
      <w:lvlJc w:val="left"/>
      <w:pPr>
        <w:ind w:left="2880" w:hanging="360"/>
      </w:pPr>
    </w:lvl>
    <w:lvl w:ilvl="4" w:tplc="26017039" w:tentative="1">
      <w:start w:val="1"/>
      <w:numFmt w:val="lowerLetter"/>
      <w:lvlText w:val="%5."/>
      <w:lvlJc w:val="left"/>
      <w:pPr>
        <w:ind w:left="3600" w:hanging="360"/>
      </w:pPr>
    </w:lvl>
    <w:lvl w:ilvl="5" w:tplc="26017039" w:tentative="1">
      <w:start w:val="1"/>
      <w:numFmt w:val="lowerRoman"/>
      <w:lvlText w:val="%6."/>
      <w:lvlJc w:val="right"/>
      <w:pPr>
        <w:ind w:left="4320" w:hanging="180"/>
      </w:pPr>
    </w:lvl>
    <w:lvl w:ilvl="6" w:tplc="26017039" w:tentative="1">
      <w:start w:val="1"/>
      <w:numFmt w:val="decimal"/>
      <w:lvlText w:val="%7."/>
      <w:lvlJc w:val="left"/>
      <w:pPr>
        <w:ind w:left="5040" w:hanging="360"/>
      </w:pPr>
    </w:lvl>
    <w:lvl w:ilvl="7" w:tplc="26017039" w:tentative="1">
      <w:start w:val="1"/>
      <w:numFmt w:val="lowerLetter"/>
      <w:lvlText w:val="%8."/>
      <w:lvlJc w:val="left"/>
      <w:pPr>
        <w:ind w:left="5760" w:hanging="360"/>
      </w:pPr>
    </w:lvl>
    <w:lvl w:ilvl="8" w:tplc="26017039" w:tentative="1">
      <w:start w:val="1"/>
      <w:numFmt w:val="lowerRoman"/>
      <w:lvlText w:val="%9."/>
      <w:lvlJc w:val="right"/>
      <w:pPr>
        <w:ind w:left="6480" w:hanging="180"/>
      </w:pPr>
    </w:lvl>
  </w:abstractNum>
  <w:abstractNum w:abstractNumId="66099510">
    <w:multiLevelType w:val="hybridMultilevel"/>
    <w:lvl w:ilvl="0" w:tplc="74855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099510">
    <w:abstractNumId w:val="66099510"/>
  </w:num>
  <w:num w:numId="66099511">
    <w:abstractNumId w:val="66099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6266069" Type="http://schemas.microsoft.com/office/2011/relationships/commentsExtended" Target="commentsExtended.xml"/><Relationship Id="rId41206aabbc990382f" Type="http://schemas.openxmlformats.org/officeDocument/2006/relationships/hyperlink" Target="https://gd.eppo.int/" TargetMode="External"/><Relationship Id="rId61586aabbc9903d07" Type="http://schemas.openxmlformats.org/officeDocument/2006/relationships/hyperlink" Target="http://www.cabi.org/isc/datasheet/19287" TargetMode="External"/><Relationship Id="rId28606aabbc9903d36" Type="http://schemas.openxmlformats.org/officeDocument/2006/relationships/hyperlink" Target="https://www.ippc.int/static/media/files/publication/en/2016/01/DP_08_2015_En__2015-12-22_Reformatted.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