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Ditylenchus dipsaci (DITYDI)</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Nematoda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Remark for ornamentals:</w:t>
      </w:r>
      <w:r>
        <w:rPr>
          <w:color w:val="0200C9"/>
          <w:sz w:val="24"/>
          <w:szCs w:val="24"/>
        </w:rPr>
        <w:br/>
        <w:t xml:space="preserve">- Allium: There is a large number of Allium species (and within the species, varieties) that are used as ornamentals.</w:t>
      </w:r>
      <w:r>
        <w:rPr>
          <w:color w:val="0200C9"/>
          <w:sz w:val="24"/>
          <w:szCs w:val="24"/>
        </w:rPr>
        <w:br/>
        <w:t xml:space="preserve">Therefore it is suggested to include all Allium for ornamental use in the present evaluation.</w:t>
      </w:r>
      <w:r>
        <w:rPr>
          <w:color w:val="0200C9"/>
          <w:sz w:val="24"/>
          <w:szCs w:val="24"/>
        </w:rPr>
        <w:br/>
        <w:t xml:space="preserve">- Ismene (host plant for D. dipsaci as mentioned in Directive 2000/29/EC) is nowadays named Hymenocallis for cultivated ornamental species and varieties.</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(1993); Belgium (2007); Bulgaria (1993); Croatia (1996); Cyprus (1993); Czech Republic (1994); Denmark (1993); Estonia (1994); Finland (1993); France (2010); Germany (2014); Greece (1996); Hungary (2001); Ireland (1998); Italy (1992); Italy/Sicilia (2002); Latvia (2013); Lithuania (1998); Malta (1995); Netherlands (2015); Poland (2012); Portugal (1992); Portugal/Azores (1994); Romania (2011); Slovakia (2007); Slovenia (2003); Spain (2007); Sweden (1993); United Kingdom (1993); United Kingdom/England (1994); United Kingdom/Scotland (1994)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968567eff3ae50052"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Allium porrum (ALLPO)</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 and 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Transmission of D. dipsaci from infested seed to young seedlings for transplanting is well established and planting nematode-free transplants of leek is recognized as an important control practice for this pest. Other potential sources of infection are nematode-infested soil, infested debris and infested weeds. Field control can be by rotation, soil solarization or resistant cultivars, however chemical treatments of soil are not economic for large areas (CABI, 2015).</w:t>
      </w:r>
      <w:r>
        <w:rPr>
          <w:color w:val="0200C9"/>
          <w:sz w:val="24"/>
          <w:szCs w:val="24"/>
        </w:rPr>
        <w:br/>
        <w:t xml:space="preserve">In conclusion young plants of leek for transplanting is a pathway, and with suitable control measures carried out for the alternative inoculum sources, plants can be considered as significant pathway compared to others.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D. dipsaci is one of the most devastating plant-parasitic nematodes, especially in temperate regions. Without control, it can cause complete failure of host crops such as onions and leek. Penetration of leaves by D. dipsaci causes leaf deformation and leaf swellings or blister-like areas on the surface. The leaves grow in a disorderly fashion, often hang as if wilted and become chlorotic. Young plants can be killed by high infestations. The inner scales of the bulb are usually more severely attacked than the outer scales. As the season advances the stems become soft and when cut open show browning of the scales in concentric circles (CABI 2015).</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Not recommended for listing as an RNQP: This pest/host/intended use combination meets all the criteria for RNQP status but the requirement for absence of visual symptoms on the traded material (current general 'Substantially free from' requirement in the EU) is considered to be sufficient.</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(2015) Online. Datasheets Ditylenchus dipsaci (stem and bulb nematode). Invasive species compendium. CABI, Wallingford, UK. Available from </w:t>
      </w:r>
      <w:hyperlink r:id="rId538267eff3ae50414" w:history="1">
        <w:r>
          <w:rPr>
            <w:color w:val="0200C9"/>
            <w:sz w:val="24"/>
            <w:szCs w:val="24"/>
          </w:rPr>
          <w:t xml:space="preserve">http://www.cabi.org/isc/datasheet/19287</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Ditylenchus dipsaci (Kuhn) Filipvejev;</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5941870">
    <w:multiLevelType w:val="hybridMultilevel"/>
    <w:lvl w:ilvl="0" w:tplc="82007948">
      <w:start w:val="1"/>
      <w:numFmt w:val="decimal"/>
      <w:lvlText w:val="%1."/>
      <w:lvlJc w:val="left"/>
      <w:pPr>
        <w:ind w:left="720" w:hanging="360"/>
      </w:pPr>
    </w:lvl>
    <w:lvl w:ilvl="1" w:tplc="82007948" w:tentative="1">
      <w:start w:val="1"/>
      <w:numFmt w:val="lowerLetter"/>
      <w:lvlText w:val="%2."/>
      <w:lvlJc w:val="left"/>
      <w:pPr>
        <w:ind w:left="1440" w:hanging="360"/>
      </w:pPr>
    </w:lvl>
    <w:lvl w:ilvl="2" w:tplc="82007948" w:tentative="1">
      <w:start w:val="1"/>
      <w:numFmt w:val="lowerRoman"/>
      <w:lvlText w:val="%3."/>
      <w:lvlJc w:val="right"/>
      <w:pPr>
        <w:ind w:left="2160" w:hanging="180"/>
      </w:pPr>
    </w:lvl>
    <w:lvl w:ilvl="3" w:tplc="82007948" w:tentative="1">
      <w:start w:val="1"/>
      <w:numFmt w:val="decimal"/>
      <w:lvlText w:val="%4."/>
      <w:lvlJc w:val="left"/>
      <w:pPr>
        <w:ind w:left="2880" w:hanging="360"/>
      </w:pPr>
    </w:lvl>
    <w:lvl w:ilvl="4" w:tplc="82007948" w:tentative="1">
      <w:start w:val="1"/>
      <w:numFmt w:val="lowerLetter"/>
      <w:lvlText w:val="%5."/>
      <w:lvlJc w:val="left"/>
      <w:pPr>
        <w:ind w:left="3600" w:hanging="360"/>
      </w:pPr>
    </w:lvl>
    <w:lvl w:ilvl="5" w:tplc="82007948" w:tentative="1">
      <w:start w:val="1"/>
      <w:numFmt w:val="lowerRoman"/>
      <w:lvlText w:val="%6."/>
      <w:lvlJc w:val="right"/>
      <w:pPr>
        <w:ind w:left="4320" w:hanging="180"/>
      </w:pPr>
    </w:lvl>
    <w:lvl w:ilvl="6" w:tplc="82007948" w:tentative="1">
      <w:start w:val="1"/>
      <w:numFmt w:val="decimal"/>
      <w:lvlText w:val="%7."/>
      <w:lvlJc w:val="left"/>
      <w:pPr>
        <w:ind w:left="5040" w:hanging="360"/>
      </w:pPr>
    </w:lvl>
    <w:lvl w:ilvl="7" w:tplc="82007948" w:tentative="1">
      <w:start w:val="1"/>
      <w:numFmt w:val="lowerLetter"/>
      <w:lvlText w:val="%8."/>
      <w:lvlJc w:val="left"/>
      <w:pPr>
        <w:ind w:left="5760" w:hanging="360"/>
      </w:pPr>
    </w:lvl>
    <w:lvl w:ilvl="8" w:tplc="82007948" w:tentative="1">
      <w:start w:val="1"/>
      <w:numFmt w:val="lowerRoman"/>
      <w:lvlText w:val="%9."/>
      <w:lvlJc w:val="right"/>
      <w:pPr>
        <w:ind w:left="6480" w:hanging="180"/>
      </w:pPr>
    </w:lvl>
  </w:abstractNum>
  <w:abstractNum w:abstractNumId="55941869">
    <w:multiLevelType w:val="hybridMultilevel"/>
    <w:lvl w:ilvl="0" w:tplc="4182446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5941869">
    <w:abstractNumId w:val="55941869"/>
  </w:num>
  <w:num w:numId="55941870">
    <w:abstractNumId w:val="5594187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56380186" Type="http://schemas.microsoft.com/office/2011/relationships/commentsExtended" Target="commentsExtended.xml"/><Relationship Id="rId968567eff3ae50052" Type="http://schemas.openxmlformats.org/officeDocument/2006/relationships/hyperlink" Target="https://gd.eppo.int/" TargetMode="External"/><Relationship Id="rId538267eff3ae50414" Type="http://schemas.openxmlformats.org/officeDocument/2006/relationships/hyperlink" Target="http://www.cabi.org/isc/datasheet/19287"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