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036a7029cbc19f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 and 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for transplanting is well established and planting nematode-free transplants and onion sets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sets are both pathways, and with suitable control measures carried out for the alternative inoculum sources, plants and onion sets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In Italy up to 60% of onion seedlings died before reaching the transplantation stage. Penetration of onion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(regardless of whether seed or vegetatively propagated).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treatment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for further propagation:</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not more than 2% of plants have shown symptoms of Ditylenchus dipsaci infestation, those plants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subjected to an appropriate chemical or physical treatment against Ditylenchus dipsaci and the planting material has been found to be free of this pest after laboratory tests on a representative sample.</w:t>
      </w:r>
      <w:r>
        <w:rPr>
          <w:color w:val="0200C9"/>
          <w:sz w:val="24"/>
          <w:szCs w:val="24"/>
        </w:rPr>
        <w:br/>
        <w:br/>
        <w:t xml:space="preserve">Plants for production of a commercial crop:</w:t>
      </w:r>
      <w:r>
        <w:rPr>
          <w:color w:val="0200C9"/>
          <w:sz w:val="24"/>
          <w:szCs w:val="24"/>
        </w:rPr>
        <w:br/>
        <w:t xml:space="preserve">(a) The crop has been inspected at least once at an appropriate time since the beginning of the last complete cycle of vegetation and no symptoms of Ditylenchus dipsaci have been observed;</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and plants showing symptoms of Ditylenchus dipsaci have been rogued out immediately, and the planting material has then been found to be free of this pest after laboratory tests on a representative sample;</w:t>
      </w:r>
      <w:r>
        <w:rPr>
          <w:color w:val="0200C9"/>
          <w:sz w:val="24"/>
          <w:szCs w:val="24"/>
        </w:rPr>
        <w:br/>
        <w:t xml:space="preserve">or</w:t>
      </w:r>
      <w:r>
        <w:rPr>
          <w:color w:val="0200C9"/>
          <w:sz w:val="24"/>
          <w:szCs w:val="24"/>
        </w:rPr>
        <w:br/>
        <w:t xml:space="preserve">(c) The planting material has been subject to an appropriate physical or chemical treatment and the planting material has been found to be free of Ditylenchus dipsaci after laboratory tests on a representative sample.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19016a7029cbc1ea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747342">
    <w:multiLevelType w:val="hybridMultilevel"/>
    <w:lvl w:ilvl="0" w:tplc="53633492">
      <w:start w:val="1"/>
      <w:numFmt w:val="decimal"/>
      <w:lvlText w:val="%1."/>
      <w:lvlJc w:val="left"/>
      <w:pPr>
        <w:ind w:left="720" w:hanging="360"/>
      </w:pPr>
    </w:lvl>
    <w:lvl w:ilvl="1" w:tplc="53633492" w:tentative="1">
      <w:start w:val="1"/>
      <w:numFmt w:val="lowerLetter"/>
      <w:lvlText w:val="%2."/>
      <w:lvlJc w:val="left"/>
      <w:pPr>
        <w:ind w:left="1440" w:hanging="360"/>
      </w:pPr>
    </w:lvl>
    <w:lvl w:ilvl="2" w:tplc="53633492" w:tentative="1">
      <w:start w:val="1"/>
      <w:numFmt w:val="lowerRoman"/>
      <w:lvlText w:val="%3."/>
      <w:lvlJc w:val="right"/>
      <w:pPr>
        <w:ind w:left="2160" w:hanging="180"/>
      </w:pPr>
    </w:lvl>
    <w:lvl w:ilvl="3" w:tplc="53633492" w:tentative="1">
      <w:start w:val="1"/>
      <w:numFmt w:val="decimal"/>
      <w:lvlText w:val="%4."/>
      <w:lvlJc w:val="left"/>
      <w:pPr>
        <w:ind w:left="2880" w:hanging="360"/>
      </w:pPr>
    </w:lvl>
    <w:lvl w:ilvl="4" w:tplc="53633492" w:tentative="1">
      <w:start w:val="1"/>
      <w:numFmt w:val="lowerLetter"/>
      <w:lvlText w:val="%5."/>
      <w:lvlJc w:val="left"/>
      <w:pPr>
        <w:ind w:left="3600" w:hanging="360"/>
      </w:pPr>
    </w:lvl>
    <w:lvl w:ilvl="5" w:tplc="53633492" w:tentative="1">
      <w:start w:val="1"/>
      <w:numFmt w:val="lowerRoman"/>
      <w:lvlText w:val="%6."/>
      <w:lvlJc w:val="right"/>
      <w:pPr>
        <w:ind w:left="4320" w:hanging="180"/>
      </w:pPr>
    </w:lvl>
    <w:lvl w:ilvl="6" w:tplc="53633492" w:tentative="1">
      <w:start w:val="1"/>
      <w:numFmt w:val="decimal"/>
      <w:lvlText w:val="%7."/>
      <w:lvlJc w:val="left"/>
      <w:pPr>
        <w:ind w:left="5040" w:hanging="360"/>
      </w:pPr>
    </w:lvl>
    <w:lvl w:ilvl="7" w:tplc="53633492" w:tentative="1">
      <w:start w:val="1"/>
      <w:numFmt w:val="lowerLetter"/>
      <w:lvlText w:val="%8."/>
      <w:lvlJc w:val="left"/>
      <w:pPr>
        <w:ind w:left="5760" w:hanging="360"/>
      </w:pPr>
    </w:lvl>
    <w:lvl w:ilvl="8" w:tplc="53633492" w:tentative="1">
      <w:start w:val="1"/>
      <w:numFmt w:val="lowerRoman"/>
      <w:lvlText w:val="%9."/>
      <w:lvlJc w:val="right"/>
      <w:pPr>
        <w:ind w:left="6480" w:hanging="180"/>
      </w:pPr>
    </w:lvl>
  </w:abstractNum>
  <w:abstractNum w:abstractNumId="95747341">
    <w:multiLevelType w:val="hybridMultilevel"/>
    <w:lvl w:ilvl="0" w:tplc="361147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747341">
    <w:abstractNumId w:val="95747341"/>
  </w:num>
  <w:num w:numId="95747342">
    <w:abstractNumId w:val="957473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0212860" Type="http://schemas.microsoft.com/office/2011/relationships/commentsExtended" Target="commentsExtended.xml"/><Relationship Id="rId78036a7029cbc19fe" Type="http://schemas.openxmlformats.org/officeDocument/2006/relationships/hyperlink" Target="https://gd.eppo.int/" TargetMode="External"/><Relationship Id="rId19016a7029cbc1ea7"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