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976adc57c1370d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 and bulbs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14-17% of seed stocks of shallots. Seed transmission of D. dipsaci to the planted crop is well established and planting certified nematode-free seeds is recognized as an important control practice for this disease. In Germany, a tolerance level of five nematodes/300 seeds is used to establish the risk of transmission of the pathogen to seedlings. Seed infestation can be controlled by chemical or hot-water seed treatments and by seed health tests to remove infested stocks.</w:t>
      </w:r>
      <w:r>
        <w:rPr>
          <w:color w:val="0200C9"/>
          <w:sz w:val="24"/>
          <w:szCs w:val="24"/>
        </w:rPr>
        <w:br/>
        <w:t xml:space="preserve">Other sources of infection are nematode-infested soil, infested debris and D. dipsaci-infested weeds.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harvested seeds have then been found to be free of Ditylenchus dipsaci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seeds have then been found to be free of this pest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2086adc57c13730e"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32697">
    <w:multiLevelType w:val="hybridMultilevel"/>
    <w:lvl w:ilvl="0" w:tplc="77870663">
      <w:start w:val="1"/>
      <w:numFmt w:val="decimal"/>
      <w:lvlText w:val="%1."/>
      <w:lvlJc w:val="left"/>
      <w:pPr>
        <w:ind w:left="720" w:hanging="360"/>
      </w:pPr>
    </w:lvl>
    <w:lvl w:ilvl="1" w:tplc="77870663" w:tentative="1">
      <w:start w:val="1"/>
      <w:numFmt w:val="lowerLetter"/>
      <w:lvlText w:val="%2."/>
      <w:lvlJc w:val="left"/>
      <w:pPr>
        <w:ind w:left="1440" w:hanging="360"/>
      </w:pPr>
    </w:lvl>
    <w:lvl w:ilvl="2" w:tplc="77870663" w:tentative="1">
      <w:start w:val="1"/>
      <w:numFmt w:val="lowerRoman"/>
      <w:lvlText w:val="%3."/>
      <w:lvlJc w:val="right"/>
      <w:pPr>
        <w:ind w:left="2160" w:hanging="180"/>
      </w:pPr>
    </w:lvl>
    <w:lvl w:ilvl="3" w:tplc="77870663" w:tentative="1">
      <w:start w:val="1"/>
      <w:numFmt w:val="decimal"/>
      <w:lvlText w:val="%4."/>
      <w:lvlJc w:val="left"/>
      <w:pPr>
        <w:ind w:left="2880" w:hanging="360"/>
      </w:pPr>
    </w:lvl>
    <w:lvl w:ilvl="4" w:tplc="77870663" w:tentative="1">
      <w:start w:val="1"/>
      <w:numFmt w:val="lowerLetter"/>
      <w:lvlText w:val="%5."/>
      <w:lvlJc w:val="left"/>
      <w:pPr>
        <w:ind w:left="3600" w:hanging="360"/>
      </w:pPr>
    </w:lvl>
    <w:lvl w:ilvl="5" w:tplc="77870663" w:tentative="1">
      <w:start w:val="1"/>
      <w:numFmt w:val="lowerRoman"/>
      <w:lvlText w:val="%6."/>
      <w:lvlJc w:val="right"/>
      <w:pPr>
        <w:ind w:left="4320" w:hanging="180"/>
      </w:pPr>
    </w:lvl>
    <w:lvl w:ilvl="6" w:tplc="77870663" w:tentative="1">
      <w:start w:val="1"/>
      <w:numFmt w:val="decimal"/>
      <w:lvlText w:val="%7."/>
      <w:lvlJc w:val="left"/>
      <w:pPr>
        <w:ind w:left="5040" w:hanging="360"/>
      </w:pPr>
    </w:lvl>
    <w:lvl w:ilvl="7" w:tplc="77870663" w:tentative="1">
      <w:start w:val="1"/>
      <w:numFmt w:val="lowerLetter"/>
      <w:lvlText w:val="%8."/>
      <w:lvlJc w:val="left"/>
      <w:pPr>
        <w:ind w:left="5760" w:hanging="360"/>
      </w:pPr>
    </w:lvl>
    <w:lvl w:ilvl="8" w:tplc="77870663" w:tentative="1">
      <w:start w:val="1"/>
      <w:numFmt w:val="lowerRoman"/>
      <w:lvlText w:val="%9."/>
      <w:lvlJc w:val="right"/>
      <w:pPr>
        <w:ind w:left="6480" w:hanging="180"/>
      </w:pPr>
    </w:lvl>
  </w:abstractNum>
  <w:abstractNum w:abstractNumId="22732696">
    <w:multiLevelType w:val="hybridMultilevel"/>
    <w:lvl w:ilvl="0" w:tplc="69397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32696">
    <w:abstractNumId w:val="22732696"/>
  </w:num>
  <w:num w:numId="22732697">
    <w:abstractNumId w:val="227326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0761862" Type="http://schemas.microsoft.com/office/2011/relationships/commentsExtended" Target="commentsExtended.xml"/><Relationship Id="rId60976adc57c1370d7" Type="http://schemas.openxmlformats.org/officeDocument/2006/relationships/hyperlink" Target="https://gd.eppo.int/" TargetMode="External"/><Relationship Id="rId32086adc57c13730e"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